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16" w:tblpY="462"/>
        <w:tblOverlap w:val="never"/>
        <w:tblW w:w="1003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85"/>
        <w:gridCol w:w="2063"/>
        <w:gridCol w:w="1558"/>
        <w:gridCol w:w="1679"/>
        <w:gridCol w:w="1546"/>
      </w:tblGrid>
      <w:tr w14:paraId="2A7BA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46C7A">
            <w:pPr>
              <w:rPr>
                <w:rFonts w:hint="eastAsia"/>
                <w:sz w:val="32"/>
                <w:szCs w:val="32"/>
              </w:rPr>
            </w:pPr>
          </w:p>
          <w:p w14:paraId="4A49B3AB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1）治理前后各检测一次，检测位置及点数要求如下：</w:t>
            </w:r>
          </w:p>
          <w:p w14:paraId="368BA7BC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a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儿科</w:t>
            </w:r>
            <w:r>
              <w:rPr>
                <w:rFonts w:hint="eastAsia"/>
                <w:sz w:val="32"/>
                <w:szCs w:val="32"/>
              </w:rPr>
              <w:t>，面积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967.6</w:t>
            </w:r>
            <w:r>
              <w:rPr>
                <w:rFonts w:hint="eastAsia"/>
                <w:sz w:val="32"/>
                <w:szCs w:val="32"/>
              </w:rPr>
              <w:t>平方米。共有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/>
                <w:sz w:val="32"/>
                <w:szCs w:val="32"/>
              </w:rPr>
              <w:t>个房间（含走廊或其他），治理前检测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</w:rPr>
              <w:t>个点位，具体点位，由院方指定。治理后检测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</w:rPr>
              <w:t>个点位，具体点位，由院方指定。</w:t>
            </w:r>
          </w:p>
          <w:p w14:paraId="37EF3B1B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b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高压氧仓</w:t>
            </w:r>
            <w:r>
              <w:rPr>
                <w:rFonts w:hint="eastAsia"/>
                <w:sz w:val="32"/>
                <w:szCs w:val="32"/>
              </w:rPr>
              <w:t>，面积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507.08</w:t>
            </w:r>
            <w:r>
              <w:rPr>
                <w:rFonts w:hint="eastAsia"/>
                <w:sz w:val="32"/>
                <w:szCs w:val="32"/>
              </w:rPr>
              <w:t>平方米。共有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</w:rPr>
              <w:t>个房间（含走廊或其他），治理前检测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</w:rPr>
              <w:t>个点位，具体点位，由院方指定。治理后检测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</w:rPr>
              <w:t>个点位，具体点位，由院方指定。</w:t>
            </w:r>
          </w:p>
          <w:p w14:paraId="245A3202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c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急诊检验科</w:t>
            </w:r>
            <w:r>
              <w:rPr>
                <w:rFonts w:hint="eastAsia"/>
                <w:sz w:val="32"/>
                <w:szCs w:val="32"/>
              </w:rPr>
              <w:t>，面积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147.65</w:t>
            </w:r>
            <w:r>
              <w:rPr>
                <w:rFonts w:hint="eastAsia"/>
                <w:sz w:val="32"/>
                <w:szCs w:val="32"/>
              </w:rPr>
              <w:t>平方米。共有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/>
                <w:sz w:val="32"/>
                <w:szCs w:val="32"/>
              </w:rPr>
              <w:t>个房间（含走廊或其他），治理前检测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/>
                <w:sz w:val="32"/>
                <w:szCs w:val="32"/>
              </w:rPr>
              <w:t>个点位，具体点位，由院方指定。治理后检测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/>
                <w:sz w:val="32"/>
                <w:szCs w:val="32"/>
              </w:rPr>
              <w:t>个点位，具体点位，由院方指定。</w:t>
            </w:r>
          </w:p>
          <w:p w14:paraId="0D7BA288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d</w:t>
            </w:r>
            <w:r>
              <w:rPr>
                <w:rFonts w:hint="eastAsia"/>
                <w:sz w:val="32"/>
                <w:szCs w:val="32"/>
              </w:rPr>
              <w:t>住院楼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/>
                <w:sz w:val="32"/>
                <w:szCs w:val="32"/>
              </w:rPr>
              <w:t>层,面积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2404.03</w:t>
            </w:r>
            <w:r>
              <w:rPr>
                <w:rFonts w:hint="eastAsia"/>
                <w:sz w:val="32"/>
                <w:szCs w:val="32"/>
              </w:rPr>
              <w:t>平方米。治理前检测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/>
                <w:sz w:val="32"/>
                <w:szCs w:val="32"/>
              </w:rPr>
              <w:t>个点位，具体点位，由院方指定。治理后每层楼检测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/>
                <w:sz w:val="32"/>
                <w:szCs w:val="32"/>
              </w:rPr>
              <w:t>个点位，具体点位，由院方指定。住院楼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</w:rPr>
              <w:t>-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/>
                <w:sz w:val="32"/>
                <w:szCs w:val="32"/>
              </w:rPr>
              <w:t>层,每层面积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2913.67</w:t>
            </w:r>
            <w:r>
              <w:rPr>
                <w:rFonts w:hint="eastAsia"/>
                <w:sz w:val="32"/>
                <w:szCs w:val="32"/>
              </w:rPr>
              <w:t>平方米.每层共有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54</w:t>
            </w:r>
            <w:r>
              <w:rPr>
                <w:rFonts w:hint="eastAsia"/>
                <w:sz w:val="32"/>
                <w:szCs w:val="32"/>
              </w:rPr>
              <w:t>个房间（含走廊或其他），治理前每层楼检测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/>
                <w:sz w:val="32"/>
                <w:szCs w:val="32"/>
              </w:rPr>
              <w:t>个点位，合计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162</w:t>
            </w:r>
            <w:r>
              <w:rPr>
                <w:rFonts w:hint="eastAsia"/>
                <w:sz w:val="32"/>
                <w:szCs w:val="32"/>
              </w:rPr>
              <w:t>个点位，具体点位，由院方指定。治理后每层楼检测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/>
                <w:sz w:val="32"/>
                <w:szCs w:val="32"/>
              </w:rPr>
              <w:t>个点位，合计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162</w:t>
            </w:r>
            <w:r>
              <w:rPr>
                <w:rFonts w:hint="eastAsia"/>
                <w:sz w:val="32"/>
                <w:szCs w:val="32"/>
              </w:rPr>
              <w:t>个点位，具体点位，由院方指定。</w:t>
            </w:r>
          </w:p>
          <w:p w14:paraId="3F8CC9A1">
            <w:pPr>
              <w:rPr>
                <w:rFonts w:hint="eastAsia"/>
                <w:sz w:val="32"/>
                <w:szCs w:val="32"/>
              </w:rPr>
            </w:pPr>
          </w:p>
          <w:p w14:paraId="3DE335CA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序号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BA7AE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项目名称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2DDA36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数量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7F5C42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单价（元）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F2B99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总价（元）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0A768">
            <w:pPr>
              <w:spacing w:line="360" w:lineRule="auto"/>
              <w:jc w:val="center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b/>
                <w:szCs w:val="21"/>
              </w:rPr>
              <w:t>备注</w:t>
            </w:r>
          </w:p>
        </w:tc>
      </w:tr>
      <w:tr w14:paraId="4C919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10068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1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9384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ascii="仿宋" w:hAnsi="仿宋" w:eastAsia="仿宋" w:cs="仿宋_GB2312"/>
                <w:kern w:val="0"/>
                <w:szCs w:val="21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</w:rPr>
              <w:t>室内</w:t>
            </w: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空气治理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384D7E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21508.38</w:t>
            </w:r>
            <w:r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  <w:t>㎡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3933E4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  <w:tc>
          <w:tcPr>
            <w:tcW w:w="16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043C9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1CED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</w:tr>
      <w:tr w14:paraId="1A218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B6EA6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</w:rPr>
              <w:t>2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20769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Cs w:val="21"/>
              </w:rPr>
              <w:t>室内空气检测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B78C1C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宋体" w:cs="仿宋_GB2312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0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点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C9BDAD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  <w:tc>
          <w:tcPr>
            <w:tcW w:w="16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001B1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C82B9">
            <w:pPr>
              <w:widowControl/>
              <w:adjustRightInd/>
              <w:spacing w:line="360" w:lineRule="auto"/>
              <w:jc w:val="center"/>
              <w:textAlignment w:val="bottom"/>
              <w:rPr>
                <w:rFonts w:hint="eastAsia" w:ascii="仿宋" w:hAnsi="仿宋" w:eastAsia="仿宋" w:cs="仿宋_GB2312"/>
                <w:kern w:val="0"/>
                <w:szCs w:val="21"/>
                <w:lang w:val="zh-CN"/>
              </w:rPr>
            </w:pPr>
          </w:p>
        </w:tc>
      </w:tr>
      <w:tr w14:paraId="2C918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43465">
            <w:pPr>
              <w:spacing w:line="360" w:lineRule="auto"/>
              <w:jc w:val="left"/>
              <w:rPr>
                <w:rFonts w:hint="eastAsia" w:ascii="仿宋" w:hAnsi="仿宋" w:eastAsia="仿宋" w:cs="仿宋_GB2312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lang w:val="zh-CN"/>
              </w:rPr>
              <w:t xml:space="preserve">总价合计金额大写：                                  </w:t>
            </w:r>
            <w:r>
              <w:rPr>
                <w:rFonts w:hint="eastAsia" w:ascii="仿宋" w:hAnsi="仿宋" w:eastAsia="仿宋"/>
                <w:b/>
                <w:sz w:val="18"/>
                <w:szCs w:val="18"/>
              </w:rPr>
              <w:t xml:space="preserve">                                              </w:t>
            </w:r>
          </w:p>
        </w:tc>
      </w:tr>
    </w:tbl>
    <w:p w14:paraId="5A4C7B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A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2026-10-26T00:11:08Z</dcterms:created>
  <dc:creator>Administrator</dc:creator>
  <cp:lastModifiedBy>IlIIlllIIlIllI</cp:lastModifiedBy>
  <dcterms:modified xsi:type="dcterms:W3CDTF">2026-10-26T00:12:10Z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eyJoZGlkIjoiMjZmOTIxZjEwOTBkMjY0Njc5N2M1OWY5YmE0N2EzNTQiLCJ1c2VySWQiOiIxMTU0MTcxMjIyIn0=</vt:lpwstr>
  </property>
  <property fmtid="{D5CDD505-2E9C-101B-9397-08002B2CF9AE}" pid="4" name="ICV">
    <vt:lpwstr>ACC926D2A7F64F70BEF3DB5650DF5629_13</vt:lpwstr>
  </property>
</Properties>
</file>