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42" w:rsidRDefault="00E22042" w:rsidP="00E22042">
      <w:pPr>
        <w:snapToGrid w:val="0"/>
        <w:spacing w:line="360" w:lineRule="auto"/>
        <w:jc w:val="center"/>
        <w:rPr>
          <w:rFonts w:ascii="仿宋" w:eastAsia="仿宋" w:hAnsi="仿宋" w:hint="eastAsia"/>
          <w:b/>
          <w:sz w:val="28"/>
          <w:szCs w:val="28"/>
        </w:rPr>
      </w:pPr>
      <w:r w:rsidRPr="00E22042">
        <w:rPr>
          <w:rFonts w:ascii="仿宋" w:eastAsia="仿宋" w:hAnsi="仿宋" w:cs="仿宋_GB2312" w:hint="eastAsia"/>
          <w:b/>
          <w:color w:val="000000"/>
          <w:sz w:val="32"/>
        </w:rPr>
        <w:t>生化检验试剂</w:t>
      </w:r>
      <w:r>
        <w:rPr>
          <w:rFonts w:ascii="仿宋" w:eastAsia="仿宋" w:hAnsi="仿宋" w:cs="仿宋_GB2312" w:hint="eastAsia"/>
          <w:b/>
          <w:color w:val="000000"/>
          <w:sz w:val="32"/>
        </w:rPr>
        <w:t>货物清单及技术要求</w:t>
      </w:r>
    </w:p>
    <w:tbl>
      <w:tblPr>
        <w:tblW w:w="9683" w:type="dxa"/>
        <w:tblInd w:w="-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75"/>
        <w:gridCol w:w="8408"/>
      </w:tblGrid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ascii="宋体" w:hAnsi="宋体" w:cs="宋体" w:hint="eastAsia"/>
                <w:kern w:val="0"/>
                <w:sz w:val="22"/>
                <w:szCs w:val="22"/>
              </w:rPr>
              <w:t>7.1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ascii="宋体" w:hAnsi="宋体" w:cs="宋体" w:hint="eastAsia"/>
                <w:kern w:val="0"/>
                <w:sz w:val="22"/>
                <w:szCs w:val="22"/>
              </w:rPr>
              <w:t>试剂类相关要求（项目详见</w:t>
            </w:r>
            <w:r w:rsidRPr="00AE074B">
              <w:rPr>
                <w:rFonts w:ascii="宋体" w:hAnsi="宋体" w:cs="仿宋_GB2312" w:hint="eastAsia"/>
                <w:b/>
                <w:sz w:val="22"/>
                <w:szCs w:val="22"/>
              </w:rPr>
              <w:t>附件：试剂清单</w:t>
            </w:r>
            <w:r w:rsidRPr="00AE074B">
              <w:rPr>
                <w:rFonts w:ascii="宋体" w:hAnsi="宋体" w:cs="宋体" w:hint="eastAsia"/>
                <w:kern w:val="0"/>
                <w:sz w:val="22"/>
                <w:szCs w:val="22"/>
              </w:rPr>
              <w:t>）</w:t>
            </w:r>
          </w:p>
        </w:tc>
      </w:tr>
      <w:tr w:rsidR="00E22042" w:rsidRPr="00AE074B" w:rsidTr="00E22042">
        <w:trPr>
          <w:trHeight w:val="660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7.1.1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投标试剂需提供注册证及试剂说明书，说明书中适配机型必须涵盖本次所提供配套使用的仪器型号。</w:t>
            </w:r>
          </w:p>
        </w:tc>
      </w:tr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▲</w:t>
            </w:r>
            <w:r w:rsidRPr="00AE074B">
              <w:rPr>
                <w:rFonts w:hint="eastAsia"/>
                <w:sz w:val="22"/>
                <w:szCs w:val="22"/>
              </w:rPr>
              <w:t>7.1.2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sz w:val="22"/>
                <w:szCs w:val="22"/>
              </w:rPr>
            </w:pPr>
            <w:r w:rsidRPr="00AE074B">
              <w:rPr>
                <w:rFonts w:hint="eastAsia"/>
                <w:color w:val="FF0000"/>
                <w:sz w:val="22"/>
                <w:szCs w:val="22"/>
                <w:highlight w:val="yellow"/>
              </w:rPr>
              <w:t>所投标段不准缺项，其中提供仪器同品牌的原装试剂项目数不低于</w:t>
            </w:r>
            <w:r w:rsidRPr="00AE074B">
              <w:rPr>
                <w:rFonts w:hint="eastAsia"/>
                <w:color w:val="FF0000"/>
                <w:sz w:val="22"/>
                <w:szCs w:val="22"/>
                <w:highlight w:val="yellow"/>
              </w:rPr>
              <w:t>30</w:t>
            </w:r>
            <w:r w:rsidRPr="00AE074B">
              <w:rPr>
                <w:rFonts w:hint="eastAsia"/>
                <w:color w:val="FF0000"/>
                <w:sz w:val="22"/>
                <w:szCs w:val="22"/>
                <w:highlight w:val="yellow"/>
              </w:rPr>
              <w:t>个项目，并提供溯源性文件（文件由生产厂家提供）。标段内生化项目提供的总品牌数≤</w:t>
            </w:r>
            <w:r w:rsidRPr="00AE074B">
              <w:rPr>
                <w:rFonts w:hint="eastAsia"/>
                <w:color w:val="FF0000"/>
                <w:sz w:val="22"/>
                <w:szCs w:val="22"/>
                <w:highlight w:val="yellow"/>
              </w:rPr>
              <w:t>4</w:t>
            </w:r>
            <w:r w:rsidRPr="00AE074B">
              <w:rPr>
                <w:rFonts w:hint="eastAsia"/>
                <w:color w:val="FF0000"/>
                <w:sz w:val="22"/>
                <w:szCs w:val="22"/>
                <w:highlight w:val="yellow"/>
              </w:rPr>
              <w:t>家。</w:t>
            </w:r>
          </w:p>
        </w:tc>
      </w:tr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▲</w:t>
            </w:r>
            <w:r w:rsidRPr="00AE074B">
              <w:rPr>
                <w:rFonts w:hint="eastAsia"/>
                <w:sz w:val="22"/>
                <w:szCs w:val="22"/>
              </w:rPr>
              <w:t>7.1.3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项目列表中（</w:t>
            </w:r>
            <w:r w:rsidRPr="00AE074B">
              <w:rPr>
                <w:rFonts w:hint="eastAsia"/>
                <w:sz w:val="22"/>
                <w:szCs w:val="22"/>
              </w:rPr>
              <w:t>49-54</w:t>
            </w:r>
            <w:r w:rsidRPr="00AE074B">
              <w:rPr>
                <w:rFonts w:hint="eastAsia"/>
                <w:sz w:val="22"/>
                <w:szCs w:val="22"/>
              </w:rPr>
              <w:t>）的项目，试剂说明书预期用途样本类型需明确包含“尿液”字样，适用机型全自动生化分析仪（透射法），试剂应具有国家卫健委临检中心室间质评独立分组</w:t>
            </w:r>
          </w:p>
        </w:tc>
      </w:tr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▲</w:t>
            </w:r>
            <w:r w:rsidRPr="00AE074B">
              <w:rPr>
                <w:rFonts w:hint="eastAsia"/>
                <w:sz w:val="22"/>
                <w:szCs w:val="22"/>
              </w:rPr>
              <w:t>7.1.4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项目列表中（</w:t>
            </w:r>
            <w:r w:rsidRPr="00AE074B">
              <w:rPr>
                <w:rFonts w:hint="eastAsia"/>
                <w:sz w:val="22"/>
                <w:szCs w:val="22"/>
              </w:rPr>
              <w:t>49-54</w:t>
            </w:r>
            <w:r w:rsidRPr="00AE074B">
              <w:rPr>
                <w:rFonts w:hint="eastAsia"/>
                <w:sz w:val="22"/>
                <w:szCs w:val="22"/>
              </w:rPr>
              <w:t>）为套餐项目，检测试剂需同一品牌。</w:t>
            </w:r>
          </w:p>
        </w:tc>
      </w:tr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7.1.5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投标试剂须具有同品牌的多项定标液，复合质控品，并提供对应的注册证。</w:t>
            </w:r>
          </w:p>
        </w:tc>
      </w:tr>
      <w:tr w:rsidR="00E22042" w:rsidRPr="00AE074B" w:rsidTr="00E22042">
        <w:trPr>
          <w:trHeight w:val="462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7.1.6</w:t>
            </w:r>
          </w:p>
        </w:tc>
        <w:tc>
          <w:tcPr>
            <w:tcW w:w="8408" w:type="dxa"/>
            <w:noWrap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生化所有试剂均要求批内日间</w:t>
            </w:r>
            <w:r w:rsidRPr="00AE074B">
              <w:rPr>
                <w:sz w:val="22"/>
                <w:szCs w:val="22"/>
              </w:rPr>
              <w:t>CV</w:t>
            </w:r>
            <w:r w:rsidRPr="00AE074B">
              <w:rPr>
                <w:rFonts w:hint="eastAsia"/>
                <w:sz w:val="22"/>
                <w:szCs w:val="22"/>
              </w:rPr>
              <w:t>在</w:t>
            </w:r>
            <w:r w:rsidRPr="00AE074B">
              <w:rPr>
                <w:sz w:val="22"/>
                <w:szCs w:val="22"/>
              </w:rPr>
              <w:t>5%</w:t>
            </w:r>
            <w:r w:rsidRPr="00AE074B">
              <w:rPr>
                <w:rFonts w:hint="eastAsia"/>
                <w:sz w:val="22"/>
                <w:szCs w:val="22"/>
              </w:rPr>
              <w:t>以下，试剂开瓶后稳定</w:t>
            </w:r>
            <w:r w:rsidRPr="00AE074B">
              <w:rPr>
                <w:rFonts w:hint="eastAsia"/>
                <w:sz w:val="22"/>
                <w:szCs w:val="22"/>
              </w:rPr>
              <w:t>28</w:t>
            </w:r>
            <w:r w:rsidRPr="00AE074B">
              <w:rPr>
                <w:rFonts w:hint="eastAsia"/>
                <w:sz w:val="22"/>
                <w:szCs w:val="22"/>
              </w:rPr>
              <w:t>天及以上，保质期内试剂检测结果质控结果稳定无漂移。</w:t>
            </w:r>
          </w:p>
        </w:tc>
      </w:tr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ascii="宋体" w:hAnsi="宋体" w:cs="宋体" w:hint="eastAsia"/>
                <w:kern w:val="0"/>
                <w:sz w:val="22"/>
                <w:szCs w:val="22"/>
              </w:rPr>
              <w:t>7.2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ascii="宋体" w:hAnsi="宋体" w:cs="宋体" w:hint="eastAsia"/>
                <w:kern w:val="0"/>
                <w:sz w:val="22"/>
                <w:szCs w:val="22"/>
              </w:rPr>
              <w:t>生化仪模块主机技术要求</w:t>
            </w:r>
          </w:p>
        </w:tc>
      </w:tr>
      <w:tr w:rsidR="00E22042" w:rsidRPr="00AE074B" w:rsidTr="00E22042">
        <w:trPr>
          <w:trHeight w:val="350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7.2.1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提供配套最新款设备，提供设备医疗器械注册证和产品登记表。</w:t>
            </w:r>
          </w:p>
        </w:tc>
      </w:tr>
      <w:tr w:rsidR="00E22042" w:rsidRPr="00AE074B" w:rsidTr="00E22042">
        <w:trPr>
          <w:trHeight w:val="319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生化单模块比色速度≥</w:t>
            </w:r>
            <w:r w:rsidRPr="00AE074B">
              <w:rPr>
                <w:rFonts w:hint="eastAsia"/>
                <w:sz w:val="22"/>
                <w:szCs w:val="22"/>
              </w:rPr>
              <w:t>2000Test/</w:t>
            </w:r>
            <w:r w:rsidRPr="00AE074B">
              <w:rPr>
                <w:rFonts w:hint="eastAsia"/>
                <w:sz w:val="22"/>
                <w:szCs w:val="22"/>
              </w:rPr>
              <w:t>小时，其中另外独立单机比色速度≥</w:t>
            </w:r>
            <w:r w:rsidRPr="00AE074B">
              <w:rPr>
                <w:rFonts w:hint="eastAsia"/>
                <w:sz w:val="22"/>
                <w:szCs w:val="22"/>
              </w:rPr>
              <w:t>800Test/</w:t>
            </w:r>
            <w:r w:rsidRPr="00AE074B">
              <w:rPr>
                <w:rFonts w:hint="eastAsia"/>
                <w:sz w:val="22"/>
                <w:szCs w:val="22"/>
              </w:rPr>
              <w:t>小时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7.2.2.2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单模块电解质检测速度≥</w:t>
            </w:r>
            <w:r w:rsidRPr="00AE074B">
              <w:rPr>
                <w:rFonts w:hint="eastAsia"/>
                <w:sz w:val="22"/>
                <w:szCs w:val="22"/>
              </w:rPr>
              <w:t>600Test/</w:t>
            </w:r>
            <w:r w:rsidRPr="00AE074B">
              <w:rPr>
                <w:rFonts w:hint="eastAsia"/>
                <w:sz w:val="22"/>
                <w:szCs w:val="22"/>
              </w:rPr>
              <w:t>小时，至少包含</w:t>
            </w:r>
            <w:r w:rsidRPr="00AE074B">
              <w:rPr>
                <w:rFonts w:hint="eastAsia"/>
                <w:sz w:val="22"/>
                <w:szCs w:val="22"/>
              </w:rPr>
              <w:t>K</w:t>
            </w:r>
            <w:r w:rsidRPr="00AE074B">
              <w:rPr>
                <w:rFonts w:hint="eastAsia"/>
                <w:sz w:val="22"/>
                <w:szCs w:val="22"/>
              </w:rPr>
              <w:t>、</w:t>
            </w:r>
            <w:r w:rsidRPr="00AE074B">
              <w:rPr>
                <w:rFonts w:hint="eastAsia"/>
                <w:sz w:val="22"/>
                <w:szCs w:val="22"/>
              </w:rPr>
              <w:t>Na</w:t>
            </w:r>
            <w:r w:rsidRPr="00AE074B">
              <w:rPr>
                <w:rFonts w:hint="eastAsia"/>
                <w:sz w:val="22"/>
                <w:szCs w:val="22"/>
              </w:rPr>
              <w:t>、</w:t>
            </w:r>
            <w:r w:rsidRPr="00AE074B">
              <w:rPr>
                <w:rFonts w:hint="eastAsia"/>
                <w:sz w:val="22"/>
                <w:szCs w:val="22"/>
              </w:rPr>
              <w:t>Cl</w:t>
            </w:r>
            <w:r w:rsidRPr="00AE074B">
              <w:rPr>
                <w:rFonts w:hint="eastAsia"/>
                <w:sz w:val="22"/>
                <w:szCs w:val="22"/>
              </w:rPr>
              <w:t>三个项目，各项目测试电极可独立更换，电极寿命≥</w:t>
            </w:r>
            <w:r w:rsidRPr="00AE074B">
              <w:rPr>
                <w:rFonts w:hint="eastAsia"/>
                <w:sz w:val="22"/>
                <w:szCs w:val="22"/>
              </w:rPr>
              <w:t>6</w:t>
            </w:r>
            <w:r w:rsidRPr="00AE074B">
              <w:rPr>
                <w:rFonts w:hint="eastAsia"/>
                <w:sz w:val="22"/>
                <w:szCs w:val="22"/>
              </w:rPr>
              <w:t>个月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7.2.2.3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试剂通道：开放式试剂通道可使用各种进口、国产合格试剂，并具有试剂随意放置扫码检测功能。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7.2.2.4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试剂位（冷藏）≥</w:t>
            </w:r>
            <w:r w:rsidRPr="00AE074B">
              <w:rPr>
                <w:rFonts w:hint="eastAsia"/>
                <w:sz w:val="22"/>
                <w:szCs w:val="22"/>
              </w:rPr>
              <w:t>50</w:t>
            </w:r>
            <w:r w:rsidRPr="00AE074B">
              <w:rPr>
                <w:rFonts w:hint="eastAsia"/>
                <w:sz w:val="22"/>
                <w:szCs w:val="22"/>
              </w:rPr>
              <w:t>组双试剂位，支持常见试剂瓶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7.2.2.5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全系凹面光栅，后分光；卤素灯或氙灯，使用寿命≥</w:t>
            </w:r>
            <w:r w:rsidRPr="00AE074B">
              <w:rPr>
                <w:rFonts w:hint="eastAsia"/>
                <w:sz w:val="22"/>
                <w:szCs w:val="22"/>
              </w:rPr>
              <w:t>2000</w:t>
            </w:r>
            <w:r w:rsidRPr="00AE074B">
              <w:rPr>
                <w:rFonts w:hint="eastAsia"/>
                <w:sz w:val="22"/>
                <w:szCs w:val="22"/>
              </w:rPr>
              <w:t>小时。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7.2.2.6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波长范围≥</w:t>
            </w:r>
            <w:r w:rsidRPr="00AE074B">
              <w:rPr>
                <w:rFonts w:hint="eastAsia"/>
                <w:sz w:val="22"/>
                <w:szCs w:val="22"/>
              </w:rPr>
              <w:t>340-800nm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7.2.2.7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分析波长≥</w:t>
            </w:r>
            <w:r w:rsidRPr="00AE074B">
              <w:rPr>
                <w:rFonts w:hint="eastAsia"/>
                <w:sz w:val="22"/>
                <w:szCs w:val="22"/>
              </w:rPr>
              <w:t>13</w:t>
            </w:r>
            <w:r w:rsidRPr="00AE074B">
              <w:rPr>
                <w:rFonts w:hint="eastAsia"/>
                <w:sz w:val="22"/>
                <w:szCs w:val="22"/>
              </w:rPr>
              <w:t>个，单</w:t>
            </w:r>
            <w:r w:rsidRPr="00AE074B">
              <w:rPr>
                <w:rFonts w:hint="eastAsia"/>
                <w:sz w:val="22"/>
                <w:szCs w:val="22"/>
              </w:rPr>
              <w:t>/</w:t>
            </w:r>
            <w:r w:rsidRPr="00AE074B">
              <w:rPr>
                <w:rFonts w:hint="eastAsia"/>
                <w:sz w:val="22"/>
                <w:szCs w:val="22"/>
              </w:rPr>
              <w:t>双波长测试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7.2.2.8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吸光度范围≥</w:t>
            </w:r>
            <w:r w:rsidRPr="00AE074B">
              <w:rPr>
                <w:rFonts w:hint="eastAsia"/>
                <w:sz w:val="22"/>
                <w:szCs w:val="22"/>
              </w:rPr>
              <w:t>0-3.0Abs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7.2.2.9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反应杯：石英玻璃免更换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7.2.2.10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最小试剂量≤</w:t>
            </w:r>
            <w:r w:rsidRPr="00AE074B">
              <w:rPr>
                <w:rFonts w:hint="eastAsia"/>
                <w:sz w:val="22"/>
                <w:szCs w:val="22"/>
              </w:rPr>
              <w:t>10ul</w:t>
            </w:r>
            <w:r w:rsidRPr="00AE074B">
              <w:rPr>
                <w:rFonts w:hint="eastAsia"/>
                <w:sz w:val="22"/>
                <w:szCs w:val="22"/>
              </w:rPr>
              <w:t>，</w:t>
            </w:r>
            <w:r w:rsidRPr="00AE074B">
              <w:rPr>
                <w:rFonts w:hint="eastAsia"/>
                <w:sz w:val="22"/>
                <w:szCs w:val="22"/>
              </w:rPr>
              <w:t>1ul</w:t>
            </w:r>
            <w:r w:rsidRPr="00AE074B">
              <w:rPr>
                <w:rFonts w:hint="eastAsia"/>
                <w:sz w:val="22"/>
                <w:szCs w:val="22"/>
              </w:rPr>
              <w:t>步进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7.2.2.11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最小样本量≤</w:t>
            </w:r>
            <w:r w:rsidRPr="00AE074B">
              <w:rPr>
                <w:rFonts w:hint="eastAsia"/>
                <w:sz w:val="22"/>
                <w:szCs w:val="22"/>
              </w:rPr>
              <w:t>1.5ul</w:t>
            </w:r>
            <w:r w:rsidRPr="00AE074B">
              <w:rPr>
                <w:rFonts w:hint="eastAsia"/>
                <w:sz w:val="22"/>
                <w:szCs w:val="22"/>
              </w:rPr>
              <w:t>，</w:t>
            </w:r>
            <w:r w:rsidRPr="00AE074B">
              <w:rPr>
                <w:rFonts w:hint="eastAsia"/>
                <w:sz w:val="22"/>
                <w:szCs w:val="22"/>
              </w:rPr>
              <w:t>0.1ul</w:t>
            </w:r>
            <w:r w:rsidRPr="00AE074B">
              <w:rPr>
                <w:rFonts w:hint="eastAsia"/>
                <w:sz w:val="22"/>
                <w:szCs w:val="22"/>
              </w:rPr>
              <w:t>步进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7.2.2.12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最小总反应体积≤</w:t>
            </w:r>
            <w:r w:rsidRPr="00AE074B">
              <w:rPr>
                <w:rFonts w:hint="eastAsia"/>
                <w:sz w:val="22"/>
                <w:szCs w:val="22"/>
              </w:rPr>
              <w:t>80ul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7.2.2.13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血清指数检测：支持溶血、脂血、黄疸指数定量检测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7.2.2.14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急诊功能：独立急诊轨道或急诊模块进样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7.2.2.15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进样方式：样本架轨道式进样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7.2.2.16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搅拌方式：机械搅拌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7.2.2.17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样本位≥</w:t>
            </w:r>
            <w:r w:rsidRPr="00AE074B">
              <w:rPr>
                <w:rFonts w:hint="eastAsia"/>
                <w:sz w:val="22"/>
                <w:szCs w:val="22"/>
              </w:rPr>
              <w:t>400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7.2.2.18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hint="eastAsia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比色杯清洗方式：多步骤冲洗</w:t>
            </w:r>
          </w:p>
        </w:tc>
      </w:tr>
      <w:tr w:rsidR="00E22042" w:rsidRPr="00AE074B" w:rsidTr="00E22042">
        <w:trPr>
          <w:trHeight w:val="324"/>
        </w:trPr>
        <w:tc>
          <w:tcPr>
            <w:tcW w:w="1275" w:type="dxa"/>
            <w:vAlign w:val="center"/>
          </w:tcPr>
          <w:p w:rsidR="00E22042" w:rsidRPr="00AE074B" w:rsidRDefault="00E22042" w:rsidP="00F15CD4">
            <w:pPr>
              <w:spacing w:line="276" w:lineRule="auto"/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7.3</w:t>
            </w:r>
          </w:p>
        </w:tc>
        <w:tc>
          <w:tcPr>
            <w:tcW w:w="8408" w:type="dxa"/>
            <w:vAlign w:val="center"/>
          </w:tcPr>
          <w:p w:rsidR="00E22042" w:rsidRPr="00AE074B" w:rsidRDefault="00E22042" w:rsidP="00F15CD4">
            <w:pPr>
              <w:spacing w:line="276" w:lineRule="auto"/>
              <w:rPr>
                <w:rFonts w:ascii="宋体" w:hAnsi="宋体" w:cs="宋体"/>
                <w:sz w:val="22"/>
                <w:szCs w:val="22"/>
              </w:rPr>
            </w:pPr>
            <w:r w:rsidRPr="00AE074B">
              <w:rPr>
                <w:rFonts w:hint="eastAsia"/>
                <w:sz w:val="22"/>
                <w:szCs w:val="22"/>
              </w:rPr>
              <w:t>提供报告工作站，</w:t>
            </w:r>
            <w:r w:rsidRPr="00AE074B">
              <w:rPr>
                <w:rFonts w:hint="eastAsia"/>
                <w:sz w:val="22"/>
                <w:szCs w:val="22"/>
              </w:rPr>
              <w:t>LIS</w:t>
            </w:r>
            <w:r w:rsidRPr="00AE074B">
              <w:rPr>
                <w:rFonts w:hint="eastAsia"/>
                <w:sz w:val="22"/>
                <w:szCs w:val="22"/>
              </w:rPr>
              <w:t>连接可直接使用，相关费用包含在投标价格内。工作站所配硬</w:t>
            </w:r>
            <w:r w:rsidRPr="00AE074B">
              <w:rPr>
                <w:rFonts w:hint="eastAsia"/>
                <w:sz w:val="22"/>
                <w:szCs w:val="22"/>
              </w:rPr>
              <w:lastRenderedPageBreak/>
              <w:t>件设施可编辑处理所有检测数据，并具备打印输出功能。</w:t>
            </w:r>
          </w:p>
        </w:tc>
      </w:tr>
    </w:tbl>
    <w:p w:rsidR="00E22042" w:rsidRDefault="00E22042" w:rsidP="00E22042">
      <w:pPr>
        <w:rPr>
          <w:rFonts w:hint="eastAsia"/>
        </w:rPr>
      </w:pPr>
    </w:p>
    <w:p w:rsidR="00E22042" w:rsidRDefault="00E22042" w:rsidP="00E22042">
      <w:pPr>
        <w:rPr>
          <w:rFonts w:hint="eastAsia"/>
        </w:rPr>
      </w:pPr>
      <w:r>
        <w:rPr>
          <w:rFonts w:hint="eastAsia"/>
        </w:rPr>
        <w:t>生化仪检测项目试剂清单</w:t>
      </w:r>
    </w:p>
    <w:tbl>
      <w:tblPr>
        <w:tblW w:w="7700" w:type="dxa"/>
        <w:tblInd w:w="93" w:type="dxa"/>
        <w:tblLook w:val="0000"/>
      </w:tblPr>
      <w:tblGrid>
        <w:gridCol w:w="940"/>
        <w:gridCol w:w="2620"/>
        <w:gridCol w:w="2040"/>
        <w:gridCol w:w="2100"/>
      </w:tblGrid>
      <w:tr w:rsidR="00E22042" w:rsidTr="00F15CD4">
        <w:trPr>
          <w:trHeight w:val="27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年度参考测试数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r-谷氨转肽酶(GGT)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139000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血糖(GLU)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250000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钙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135000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乳酸脱氢酶(LDH)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血淀粉酶(AMY)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磷 (IP)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尿素( Urea 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132000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肌酐(CRE)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132000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肌酸激酶同工酶(CK-MB)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128000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补体C4(C4)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高密度脂蛋白(HDL)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脑脊液蛋白定量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甘油三脂(TG)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抗"O"(ASO)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类风湿因子(RF)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亮氨酸氨基肽酶(LAP5)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胃蛋白酶原II（PGII）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血清胆碱脂酶(CHE)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82000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碱性磷酸酶(AKP)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载脂蛋白B(apoB)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免疫球蛋白M(IgM)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谷丙转氨酶(ALT)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140000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低密度脂蛋白(LDL)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谷草转氨酶(AST)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138000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载脂蛋白A1(apOA1)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免疫球蛋白G(IgG)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直接胆红素(DBIL)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胃蛋白酶原I（PGI）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脂蛋白a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超敏C反应蛋白(C-RP)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肌酸激酶(CK)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白蛋白(ALB)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130000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同型半胱氨酸(Hcy)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总蛋白(TP)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129000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总胆红素(TBIL)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129000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镁(Mg)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前白蛋白测定(PAB)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免疫球蛋白A(IgA)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胱抑素C(CysC)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腺苷脱氨酶(ADA)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总胆汁酸(TBA)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α-L-岩藻糖苷酶(AFU)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钾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氯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补体C3(C3)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总胆固醇(CHO)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129000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尿免疫球蛋白G（UIGG）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尿α1-微球蛋白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尿β2微球蛋白（UB2M）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尿视黄醇结合蛋白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尿微量白蛋白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尿转铁蛋白（UTRF）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免疫球蛋白（IGG4）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脂肪酶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小而密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α1酸性糖蛋白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N-乙酰-β-D-葡萄糖苷酶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a-羟丁酸脱氢酶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β2-微球蛋白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APOE载脂蛋白E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血清铁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血浆氨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β-羟丁酸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尿总蛋白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果糖胺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糖化白蛋白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待开展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胆酸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待开展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B因子测定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待开展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谷胱甘肽还原酶（GR）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待开展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触珠蛋白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待开展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铜蓝蛋白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22042" w:rsidTr="00F15CD4">
        <w:trPr>
          <w:trHeight w:val="2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待开展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补体C1q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2042" w:rsidRDefault="00E22042" w:rsidP="00F15CD4">
            <w:pPr>
              <w:widowControl/>
              <w:adjustRightInd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E22042" w:rsidRDefault="00E22042" w:rsidP="00E22042">
      <w:pPr>
        <w:rPr>
          <w:rFonts w:hint="eastAsia"/>
        </w:rPr>
      </w:pPr>
    </w:p>
    <w:p w:rsidR="00534A1A" w:rsidRDefault="00534A1A"/>
    <w:sectPr w:rsidR="00534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A1A" w:rsidRPr="00C14591" w:rsidRDefault="00534A1A" w:rsidP="00E22042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endnote>
  <w:endnote w:type="continuationSeparator" w:id="1">
    <w:p w:rsidR="00534A1A" w:rsidRPr="00C14591" w:rsidRDefault="00534A1A" w:rsidP="00E22042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A1A" w:rsidRPr="00C14591" w:rsidRDefault="00534A1A" w:rsidP="00E22042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footnote>
  <w:footnote w:type="continuationSeparator" w:id="1">
    <w:p w:rsidR="00534A1A" w:rsidRPr="00C14591" w:rsidRDefault="00534A1A" w:rsidP="00E22042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2042"/>
    <w:rsid w:val="00534A1A"/>
    <w:rsid w:val="00AE074B"/>
    <w:rsid w:val="00E2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42"/>
    <w:pPr>
      <w:widowControl w:val="0"/>
      <w:adjustRightInd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2042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20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2042"/>
    <w:pPr>
      <w:tabs>
        <w:tab w:val="center" w:pos="4153"/>
        <w:tab w:val="right" w:pos="8306"/>
      </w:tabs>
      <w:adjustRightInd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20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393</Words>
  <Characters>2246</Characters>
  <Application>Microsoft Office Word</Application>
  <DocSecurity>0</DocSecurity>
  <Lines>18</Lines>
  <Paragraphs>5</Paragraphs>
  <ScaleCrop>false</ScaleCrop>
  <Company>微软中国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2026-08-26T03:24:00Z</dcterms:created>
  <dcterms:modified xsi:type="dcterms:W3CDTF">2026-08-26T03:28:00Z</dcterms:modified>
</cp:coreProperties>
</file>