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0491" w:rsidP="00BA0491">
      <w:pPr>
        <w:jc w:val="center"/>
        <w:rPr>
          <w:rFonts w:hint="eastAsia"/>
        </w:rPr>
      </w:pPr>
      <w:r>
        <w:rPr>
          <w:rFonts w:ascii="仿宋" w:eastAsia="仿宋" w:hAnsi="仿宋" w:cs="仿宋_GB2312" w:hint="eastAsia"/>
          <w:b/>
          <w:sz w:val="32"/>
        </w:rPr>
        <w:t>肌钙蛋白</w:t>
      </w:r>
      <w:r w:rsidRPr="00BA0491">
        <w:rPr>
          <w:rFonts w:ascii="仿宋" w:eastAsia="仿宋" w:hAnsi="仿宋" w:cs="仿宋_GB2312" w:hint="eastAsia"/>
          <w:b/>
          <w:sz w:val="32"/>
        </w:rPr>
        <w:t>检测试剂</w:t>
      </w:r>
      <w:r>
        <w:rPr>
          <w:rFonts w:ascii="仿宋" w:eastAsia="仿宋" w:hAnsi="仿宋" w:cs="仿宋_GB2312" w:hint="eastAsia"/>
          <w:b/>
          <w:sz w:val="32"/>
        </w:rPr>
        <w:t>货物清单及技术要求</w:t>
      </w:r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35"/>
        <w:gridCol w:w="6289"/>
      </w:tblGrid>
      <w:tr w:rsidR="00BA0491" w:rsidTr="00BA0491">
        <w:trPr>
          <w:trHeight w:val="402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▲6.1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全自动免疫定量分析仪2台 </w:t>
            </w:r>
          </w:p>
        </w:tc>
      </w:tr>
      <w:tr w:rsidR="00BA0491" w:rsidTr="00BA0491">
        <w:trPr>
          <w:trHeight w:val="402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试剂技术参数及功能要求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实质性指标用“▲”表示</w:t>
            </w:r>
          </w:p>
        </w:tc>
      </w:tr>
      <w:tr w:rsidR="00BA0491" w:rsidTr="00BA0491">
        <w:trPr>
          <w:trHeight w:val="319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7.1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hs-cTnI检测范围:最低检测限≤0.006ng/mL，最高检测限≥40ng/mL</w:t>
            </w:r>
          </w:p>
        </w:tc>
      </w:tr>
      <w:tr w:rsidR="00BA0491" w:rsidTr="00BA0491">
        <w:trPr>
          <w:trHeight w:val="319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7.2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检测精密度重复性：CV≤8%；批间差：CV批间≤15%。</w:t>
            </w:r>
          </w:p>
        </w:tc>
      </w:tr>
      <w:tr w:rsidR="00BA0491" w:rsidTr="00BA0491">
        <w:trPr>
          <w:trHeight w:val="525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▲7.3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要求能检测高敏肌钙蛋白，同时可扩展检测肌红蛋白、肌酸激酶同工酶、白介素6等项目 </w:t>
            </w:r>
          </w:p>
        </w:tc>
      </w:tr>
      <w:tr w:rsidR="00BA0491" w:rsidTr="00BA0491">
        <w:trPr>
          <w:trHeight w:val="405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设备技术参数及功能要求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实质性指标用“▲”表示</w:t>
            </w:r>
          </w:p>
        </w:tc>
      </w:tr>
      <w:tr w:rsidR="00BA0491" w:rsidTr="00BA0491">
        <w:trPr>
          <w:trHeight w:val="510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8.1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检测原理:发光法，能同时检测高敏肌钙蛋白、肌红蛋白、肌酸激酶同工酶、白介素6等项目。</w:t>
            </w:r>
          </w:p>
        </w:tc>
      </w:tr>
      <w:tr w:rsidR="00BA0491" w:rsidTr="00BA0491">
        <w:trPr>
          <w:trHeight w:val="319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8.2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样本类型：血清，血浆测量。采样量：</w:t>
            </w:r>
            <w:r>
              <w:rPr>
                <w:rFonts w:ascii="宋体" w:hAnsi="宋体" w:cs="宋体" w:hint="eastAsia"/>
                <w:sz w:val="20"/>
                <w:szCs w:val="20"/>
              </w:rPr>
              <w:t>15ul～200ul,最低15ul样本量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</w:p>
        </w:tc>
      </w:tr>
      <w:tr w:rsidR="00BA0491" w:rsidTr="00BA0491">
        <w:trPr>
          <w:trHeight w:val="319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8.3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样本管理：需具备条码识别、轨道进样、自动开盖闭盖、自动摇匀、自动加样的功能。</w:t>
            </w:r>
          </w:p>
        </w:tc>
      </w:tr>
      <w:tr w:rsidR="00BA0491" w:rsidTr="00BA0491">
        <w:trPr>
          <w:trHeight w:val="319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8.4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检测速度：血清/血浆样本连续检测≥80测/小时；单样本检测≤15分钟。</w:t>
            </w:r>
          </w:p>
        </w:tc>
      </w:tr>
      <w:tr w:rsidR="00BA0491" w:rsidTr="00BA0491">
        <w:trPr>
          <w:trHeight w:val="525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8.5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加样模块：样本针需采用一次性TIP，避免携带污染；试剂针可采用钢针加样，具有液面探测、随量跟踪、立体防撞、气泡检测等功能。</w:t>
            </w:r>
          </w:p>
        </w:tc>
      </w:tr>
      <w:tr w:rsidR="00BA0491" w:rsidTr="00BA0491">
        <w:trPr>
          <w:trHeight w:val="525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8.6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样本位：需轨道式进样，可同时放入≥40个样本，可以连续添加样本。试剂位：仪器试剂位≥12位，可同时检测多种项目，连续更换试剂。</w:t>
            </w:r>
          </w:p>
        </w:tc>
      </w:tr>
      <w:tr w:rsidR="00BA0491" w:rsidTr="00BA0491">
        <w:trPr>
          <w:trHeight w:val="319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8.7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具备急诊插入功能和急诊样本位，可随时插入紧急样本进行检测。</w:t>
            </w:r>
          </w:p>
        </w:tc>
      </w:tr>
      <w:tr w:rsidR="00BA0491" w:rsidTr="00BA0491">
        <w:trPr>
          <w:trHeight w:val="525"/>
        </w:trPr>
        <w:tc>
          <w:tcPr>
            <w:tcW w:w="1081" w:type="pct"/>
            <w:vAlign w:val="center"/>
          </w:tcPr>
          <w:p w:rsidR="00BA0491" w:rsidRDefault="00BA0491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▲8.8</w:t>
            </w:r>
          </w:p>
        </w:tc>
        <w:tc>
          <w:tcPr>
            <w:tcW w:w="3919" w:type="pct"/>
            <w:vAlign w:val="center"/>
          </w:tcPr>
          <w:p w:rsidR="00BA0491" w:rsidRDefault="00BA0491" w:rsidP="00F15CD4">
            <w:pPr>
              <w:widowControl/>
              <w:adjustRightInd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装机空间要求：需满足场地要求，场地长度≤900mm，宽度≤800mm ,设备占地面积不得超越此范围。</w:t>
            </w:r>
          </w:p>
        </w:tc>
      </w:tr>
    </w:tbl>
    <w:p w:rsidR="00BA0491" w:rsidRPr="00BA0491" w:rsidRDefault="00BA0491"/>
    <w:sectPr w:rsidR="00BA0491" w:rsidRPr="00BA0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B45" w:rsidRPr="006E054A" w:rsidRDefault="00485B45" w:rsidP="00BA0491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endnote>
  <w:endnote w:type="continuationSeparator" w:id="1">
    <w:p w:rsidR="00485B45" w:rsidRPr="006E054A" w:rsidRDefault="00485B45" w:rsidP="00BA0491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B45" w:rsidRPr="006E054A" w:rsidRDefault="00485B45" w:rsidP="00BA0491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footnote>
  <w:footnote w:type="continuationSeparator" w:id="1">
    <w:p w:rsidR="00485B45" w:rsidRPr="006E054A" w:rsidRDefault="00485B45" w:rsidP="00BA0491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491"/>
    <w:rsid w:val="00485B45"/>
    <w:rsid w:val="00BA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91"/>
    <w:pPr>
      <w:widowControl w:val="0"/>
      <w:adjustRightInd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0491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04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0491"/>
    <w:pPr>
      <w:tabs>
        <w:tab w:val="center" w:pos="4153"/>
        <w:tab w:val="right" w:pos="8306"/>
      </w:tabs>
      <w:adjustRightInd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04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>微软中国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2026-08-26T03:34:00Z</dcterms:created>
  <dcterms:modified xsi:type="dcterms:W3CDTF">2026-08-26T03:35:00Z</dcterms:modified>
</cp:coreProperties>
</file>