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43D96" w:rsidP="00543D96">
      <w:pPr>
        <w:jc w:val="center"/>
        <w:rPr>
          <w:rFonts w:hint="eastAsia"/>
        </w:rPr>
      </w:pPr>
      <w:r w:rsidRPr="00543D96">
        <w:rPr>
          <w:rFonts w:ascii="仿宋" w:eastAsia="仿宋" w:hAnsi="仿宋" w:cs="仿宋_GB2312" w:hint="eastAsia"/>
          <w:b/>
          <w:sz w:val="32"/>
        </w:rPr>
        <w:t>血凝项目检测试剂</w:t>
      </w:r>
      <w:r>
        <w:rPr>
          <w:rFonts w:ascii="仿宋" w:eastAsia="仿宋" w:hAnsi="仿宋" w:cs="仿宋_GB2312" w:hint="eastAsia"/>
          <w:b/>
          <w:sz w:val="32"/>
        </w:rPr>
        <w:t>服务清单及技术要求</w:t>
      </w:r>
    </w:p>
    <w:p w:rsidR="00543D96" w:rsidRDefault="00543D96">
      <w:pPr>
        <w:rPr>
          <w:rFonts w:hint="eastAsia"/>
        </w:rPr>
      </w:pPr>
    </w:p>
    <w:tbl>
      <w:tblPr>
        <w:tblW w:w="9068" w:type="dxa"/>
        <w:jc w:val="center"/>
        <w:tblLayout w:type="fixed"/>
        <w:tblLook w:val="0000"/>
      </w:tblPr>
      <w:tblGrid>
        <w:gridCol w:w="1712"/>
        <w:gridCol w:w="7356"/>
      </w:tblGrid>
      <w:tr w:rsidR="00543D96" w:rsidTr="00F15CD4">
        <w:trPr>
          <w:trHeight w:val="420"/>
          <w:jc w:val="center"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D96" w:rsidRDefault="00543D96" w:rsidP="00F15CD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  <w:t>项目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  <w:t>说明：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D96" w:rsidRDefault="00543D96" w:rsidP="00F15CD4">
            <w:pPr>
              <w:pStyle w:val="a5"/>
              <w:rPr>
                <w:rFonts w:hint="eastAsia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  <w:t>招标采购</w:t>
            </w:r>
            <w:r>
              <w:rPr>
                <w:rFonts w:ascii="宋体" w:hAnsi="宋体" w:cs="宋体" w:hint="eastAsia"/>
                <w:kern w:val="0"/>
                <w:szCs w:val="21"/>
              </w:rPr>
              <w:t>D-Dimer、PT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  <w:t>、</w:t>
            </w:r>
            <w:r>
              <w:rPr>
                <w:rFonts w:ascii="宋体" w:hAnsi="宋体" w:cs="宋体" w:hint="eastAsia"/>
                <w:kern w:val="0"/>
                <w:szCs w:val="21"/>
              </w:rPr>
              <w:t>APTT、TT、FIB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  <w:t>检测试剂，同时需提供配套仪器、质控品、校准品等耗材</w:t>
            </w:r>
          </w:p>
        </w:tc>
      </w:tr>
      <w:tr w:rsidR="00543D96" w:rsidTr="00F15CD4">
        <w:trPr>
          <w:trHeight w:val="319"/>
          <w:jc w:val="center"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D96" w:rsidRDefault="00543D96" w:rsidP="00F15CD4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  <w:lang/>
              </w:rPr>
              <w:t>7.1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D96" w:rsidRDefault="00543D96" w:rsidP="00F15CD4">
            <w:pPr>
              <w:widowControl/>
              <w:jc w:val="left"/>
              <w:textAlignment w:val="center"/>
              <w:rPr>
                <w:rFonts w:ascii="宋体" w:hAnsi="宋体" w:cs="宋体" w:hint="eastAsia"/>
                <w:b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  <w:lang/>
              </w:rPr>
              <w:t xml:space="preserve">项目总体要求 </w:t>
            </w:r>
          </w:p>
        </w:tc>
      </w:tr>
      <w:tr w:rsidR="00543D96" w:rsidTr="00F15CD4">
        <w:trPr>
          <w:trHeight w:val="319"/>
          <w:jc w:val="center"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D96" w:rsidRDefault="00543D96" w:rsidP="00F15CD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  <w:t>7.1.1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43D96" w:rsidRDefault="00543D96" w:rsidP="00F15CD4">
            <w:pPr>
              <w:widowControl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  <w:t>投标人详细列出试剂清单并提供注册证及试剂说明书</w:t>
            </w:r>
          </w:p>
        </w:tc>
      </w:tr>
      <w:tr w:rsidR="00543D96" w:rsidTr="00F15CD4">
        <w:trPr>
          <w:trHeight w:val="780"/>
          <w:jc w:val="center"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D96" w:rsidRDefault="00543D96" w:rsidP="00F15CD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  <w:t>▲7.1.2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43D96" w:rsidRDefault="00543D96" w:rsidP="00F15CD4">
            <w:pPr>
              <w:widowControl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  <w:t>中标人提供最新型号检测设备供采购人使用，包含但不限于全自动凝血分析仪≥3台。合同期内设备产权归中标人，使用管理权归采购人。</w:t>
            </w:r>
          </w:p>
        </w:tc>
      </w:tr>
      <w:tr w:rsidR="00543D96" w:rsidTr="00F15CD4">
        <w:trPr>
          <w:trHeight w:val="319"/>
          <w:jc w:val="center"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D96" w:rsidRDefault="00543D96" w:rsidP="00F15CD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  <w:t>7.1.3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D96" w:rsidRDefault="00543D96" w:rsidP="00F15CD4">
            <w:pPr>
              <w:widowControl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  <w:t>检测方法：凝固法、发色底物法、免疫法等检测方法齐全，保证凝血项目的开展。</w:t>
            </w:r>
          </w:p>
        </w:tc>
      </w:tr>
      <w:tr w:rsidR="00543D96" w:rsidTr="00F15CD4">
        <w:trPr>
          <w:trHeight w:val="540"/>
          <w:jc w:val="center"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D96" w:rsidRDefault="00543D96" w:rsidP="00F15CD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  <w:t>▲7.1.4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D96" w:rsidRDefault="00543D96" w:rsidP="00F15CD4">
            <w:pPr>
              <w:widowControl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  <w:t>单机检测速度：PT≥360测试/每小时；DD≥150测试/每小时。</w:t>
            </w:r>
          </w:p>
        </w:tc>
      </w:tr>
      <w:tr w:rsidR="00543D96" w:rsidTr="00F15CD4">
        <w:trPr>
          <w:trHeight w:val="319"/>
          <w:jc w:val="center"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D96" w:rsidRDefault="00543D96" w:rsidP="00F15CD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  <w:t>7.1.5</w:t>
            </w:r>
          </w:p>
        </w:tc>
        <w:tc>
          <w:tcPr>
            <w:tcW w:w="73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D96" w:rsidRDefault="00543D96" w:rsidP="00F15CD4">
            <w:pPr>
              <w:widowControl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  <w:t>多波长检测：具备多个波长，能对反应管进行多波长检测。</w:t>
            </w:r>
          </w:p>
        </w:tc>
      </w:tr>
      <w:tr w:rsidR="00543D96" w:rsidTr="00F15CD4">
        <w:trPr>
          <w:trHeight w:val="319"/>
          <w:jc w:val="center"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D96" w:rsidRDefault="00543D96" w:rsidP="00F15CD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  <w:t>▲7.1.6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3D96" w:rsidRDefault="00543D96" w:rsidP="00F15CD4">
            <w:pPr>
              <w:widowControl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  <w:t>检测项目：D-Dimer能与PT、APTT、TT、FIB等同步检测，并且与PT、APTT、TT、FIB为同一品牌的原厂配套试剂。（提供厂家注册证证明材料）</w:t>
            </w:r>
          </w:p>
        </w:tc>
      </w:tr>
      <w:tr w:rsidR="00543D96" w:rsidTr="00F15CD4">
        <w:trPr>
          <w:trHeight w:val="319"/>
          <w:jc w:val="center"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D96" w:rsidRDefault="00543D96" w:rsidP="00F15CD4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highlight w:val="yellow"/>
                <w:lang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  <w:t>7.1.7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3D96" w:rsidRDefault="00543D96" w:rsidP="00F15CD4">
            <w:pPr>
              <w:widowControl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  <w:t>凝固法:PT，APTT，Fbg，TT，Extrinsic Factors(II，V，VII，X)，Intrinsic Factors(VIII，IX，XI，XII)，PS，PC；</w:t>
            </w:r>
          </w:p>
        </w:tc>
      </w:tr>
      <w:tr w:rsidR="00543D96" w:rsidTr="00F15CD4">
        <w:trPr>
          <w:trHeight w:val="319"/>
          <w:jc w:val="center"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D96" w:rsidRDefault="00543D96" w:rsidP="00F15CD4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  <w:lang/>
              </w:rPr>
              <w:t>7.1.8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D96" w:rsidRDefault="00543D96" w:rsidP="00F15CD4">
            <w:pPr>
              <w:widowControl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  <w:t>发色底物法:AT-III，PLG，α2-AP，PC，FXIII；免疫比浊法:D-Dimer，vWF:Ag；</w:t>
            </w:r>
          </w:p>
        </w:tc>
      </w:tr>
      <w:tr w:rsidR="00543D96" w:rsidTr="00F15CD4">
        <w:trPr>
          <w:trHeight w:val="319"/>
          <w:jc w:val="center"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D96" w:rsidRDefault="00543D96" w:rsidP="00F15CD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  <w:t>7.1.9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3D96" w:rsidRDefault="00543D96" w:rsidP="00F15CD4">
            <w:pPr>
              <w:widowControl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  <w:t>独立检测孔：≥16个全功能独立检测孔，且每个检测孔均可进行凝固法、发色底物法、免疫比浊法3种方法检测。</w:t>
            </w:r>
          </w:p>
        </w:tc>
      </w:tr>
      <w:tr w:rsidR="00543D96" w:rsidTr="00F15CD4">
        <w:trPr>
          <w:trHeight w:val="430"/>
          <w:jc w:val="center"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D96" w:rsidRDefault="00543D96" w:rsidP="00F15CD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  <w:t>7.1.10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3D96" w:rsidRDefault="00543D96" w:rsidP="00F15CD4">
            <w:pPr>
              <w:widowControl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  <w:t>样本位：≥100个，可连续进样。</w:t>
            </w:r>
          </w:p>
        </w:tc>
      </w:tr>
      <w:tr w:rsidR="00543D96" w:rsidTr="00F15CD4">
        <w:trPr>
          <w:trHeight w:val="495"/>
          <w:jc w:val="center"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D96" w:rsidRDefault="00543D96" w:rsidP="00F15CD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  <w:t>7.1.11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3D96" w:rsidRDefault="00543D96" w:rsidP="00F15CD4">
            <w:pPr>
              <w:widowControl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  <w:t>试剂冷藏：具有试剂冷藏功能，开盖后仍能保持在15℃及以下。</w:t>
            </w:r>
          </w:p>
        </w:tc>
      </w:tr>
      <w:tr w:rsidR="00543D96" w:rsidTr="00F15CD4">
        <w:trPr>
          <w:trHeight w:val="315"/>
          <w:jc w:val="center"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D96" w:rsidRDefault="00543D96" w:rsidP="00F15CD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  <w:t>7.1.12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3D96" w:rsidRDefault="00543D96" w:rsidP="00F15CD4">
            <w:pPr>
              <w:widowControl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  <w:t>具有盖帽穿刺吸样功能和开盖吸样功能；样品监测功能：可预检样品是否溶血、黄疸、乳糜，即自动识别黄疸、溶血、乳糜的样本。</w:t>
            </w:r>
          </w:p>
        </w:tc>
      </w:tr>
      <w:tr w:rsidR="00543D96" w:rsidTr="00F15CD4">
        <w:trPr>
          <w:trHeight w:val="570"/>
          <w:jc w:val="center"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D96" w:rsidRDefault="00543D96" w:rsidP="00F15CD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  <w:t>7.1.13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3D96" w:rsidRDefault="00543D96" w:rsidP="00F15CD4">
            <w:pPr>
              <w:widowControl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  <w:t>纤维蛋白原：可用clauss法直接检测，同时又可从PT演算。</w:t>
            </w:r>
          </w:p>
        </w:tc>
      </w:tr>
      <w:tr w:rsidR="00543D96" w:rsidTr="00F15CD4">
        <w:trPr>
          <w:trHeight w:val="319"/>
          <w:jc w:val="center"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D96" w:rsidRDefault="00543D96" w:rsidP="00F15CD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  <w:t>7.1.14</w:t>
            </w:r>
          </w:p>
        </w:tc>
        <w:tc>
          <w:tcPr>
            <w:tcW w:w="73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D96" w:rsidRDefault="00543D96" w:rsidP="00F15CD4">
            <w:pPr>
              <w:widowControl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  <w:t>试剂冷藏位：≥40个，具备试剂条码机内自动识别功能，能实时监控试剂及消耗品的数量。</w:t>
            </w:r>
          </w:p>
        </w:tc>
      </w:tr>
      <w:tr w:rsidR="00543D96" w:rsidTr="00F15CD4">
        <w:trPr>
          <w:trHeight w:val="319"/>
          <w:jc w:val="center"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D96" w:rsidRDefault="00543D96" w:rsidP="00F15CD4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  <w:lang/>
              </w:rPr>
              <w:t>7.1.15</w:t>
            </w:r>
          </w:p>
        </w:tc>
        <w:tc>
          <w:tcPr>
            <w:tcW w:w="73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D96" w:rsidRDefault="00543D96" w:rsidP="00F15CD4">
            <w:pPr>
              <w:widowControl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  <w:t>吸液针臂（吸样品、吸试剂），样本吸液针机械臂、试剂吸液针机械臂分开独立机械运动。</w:t>
            </w:r>
          </w:p>
        </w:tc>
      </w:tr>
      <w:tr w:rsidR="00543D96" w:rsidTr="00F15CD4">
        <w:trPr>
          <w:trHeight w:val="319"/>
          <w:jc w:val="center"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D96" w:rsidRDefault="00543D96" w:rsidP="00F15CD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  <w:t>7.1.16</w:t>
            </w:r>
          </w:p>
        </w:tc>
        <w:tc>
          <w:tcPr>
            <w:tcW w:w="73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43D96" w:rsidRDefault="00543D96" w:rsidP="00F15CD4">
            <w:pPr>
              <w:widowControl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  <w:t>仪器操作界面：图形界面、触摸液晶显示屏。</w:t>
            </w:r>
          </w:p>
        </w:tc>
      </w:tr>
      <w:tr w:rsidR="00543D96" w:rsidTr="00F15CD4">
        <w:trPr>
          <w:trHeight w:val="319"/>
          <w:jc w:val="center"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D96" w:rsidRDefault="00543D96" w:rsidP="00F15CD4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  <w:t>7.1.17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3D96" w:rsidRDefault="00543D96" w:rsidP="00F15CD4">
            <w:pPr>
              <w:widowControl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  <w:t>急诊样本：有急诊样本位，可随时加入急诊样本，优先处理；检测状态：具备自动样品预稀释功能，可实时显示样本检测剩余时间；有LIS双向通讯功能：机内自动条码识别：样品条码、试剂条码均可机内自动识别。</w:t>
            </w:r>
          </w:p>
        </w:tc>
      </w:tr>
      <w:tr w:rsidR="00543D96" w:rsidTr="00F15CD4">
        <w:trPr>
          <w:trHeight w:val="319"/>
          <w:jc w:val="center"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D96" w:rsidRDefault="00543D96" w:rsidP="00F15CD4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  <w:t>7.1.18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3D96" w:rsidRDefault="00543D96" w:rsidP="00F15CD4">
            <w:pPr>
              <w:widowControl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  <w:t>PT试剂为人源基因重组，ISI接近1.0</w:t>
            </w:r>
          </w:p>
        </w:tc>
      </w:tr>
    </w:tbl>
    <w:p w:rsidR="00543D96" w:rsidRPr="00543D96" w:rsidRDefault="00543D96"/>
    <w:sectPr w:rsidR="00543D96" w:rsidRPr="00543D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1292" w:rsidRPr="00DF5876" w:rsidRDefault="00021292" w:rsidP="00543D96">
      <w:pPr>
        <w:rPr>
          <w:rFonts w:ascii="Arial" w:eastAsia="黑体" w:hAnsi="Arial" w:cs="Arial"/>
          <w:snapToGrid w:val="0"/>
          <w:kern w:val="0"/>
          <w:szCs w:val="21"/>
        </w:rPr>
      </w:pPr>
      <w:r>
        <w:separator/>
      </w:r>
    </w:p>
  </w:endnote>
  <w:endnote w:type="continuationSeparator" w:id="1">
    <w:p w:rsidR="00021292" w:rsidRPr="00DF5876" w:rsidRDefault="00021292" w:rsidP="00543D96">
      <w:pPr>
        <w:rPr>
          <w:rFonts w:ascii="Arial" w:eastAsia="黑体" w:hAnsi="Arial" w:cs="Arial"/>
          <w:snapToGrid w:val="0"/>
          <w:kern w:val="0"/>
          <w:szCs w:val="21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1292" w:rsidRPr="00DF5876" w:rsidRDefault="00021292" w:rsidP="00543D96">
      <w:pPr>
        <w:rPr>
          <w:rFonts w:ascii="Arial" w:eastAsia="黑体" w:hAnsi="Arial" w:cs="Arial"/>
          <w:snapToGrid w:val="0"/>
          <w:kern w:val="0"/>
          <w:szCs w:val="21"/>
        </w:rPr>
      </w:pPr>
      <w:r>
        <w:separator/>
      </w:r>
    </w:p>
  </w:footnote>
  <w:footnote w:type="continuationSeparator" w:id="1">
    <w:p w:rsidR="00021292" w:rsidRPr="00DF5876" w:rsidRDefault="00021292" w:rsidP="00543D96">
      <w:pPr>
        <w:rPr>
          <w:rFonts w:ascii="Arial" w:eastAsia="黑体" w:hAnsi="Arial" w:cs="Arial"/>
          <w:snapToGrid w:val="0"/>
          <w:kern w:val="0"/>
          <w:szCs w:val="21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3D96"/>
    <w:rsid w:val="00021292"/>
    <w:rsid w:val="00543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D96"/>
    <w:pPr>
      <w:widowControl w:val="0"/>
      <w:adjustRightInd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43D96"/>
    <w:pPr>
      <w:pBdr>
        <w:bottom w:val="single" w:sz="6" w:space="1" w:color="auto"/>
      </w:pBdr>
      <w:tabs>
        <w:tab w:val="center" w:pos="4153"/>
        <w:tab w:val="right" w:pos="8306"/>
      </w:tabs>
      <w:adjustRightInd/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43D9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43D96"/>
    <w:pPr>
      <w:tabs>
        <w:tab w:val="center" w:pos="4153"/>
        <w:tab w:val="right" w:pos="8306"/>
      </w:tabs>
      <w:adjustRightInd/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43D96"/>
    <w:rPr>
      <w:sz w:val="18"/>
      <w:szCs w:val="18"/>
    </w:rPr>
  </w:style>
  <w:style w:type="paragraph" w:styleId="a5">
    <w:name w:val="annotation text"/>
    <w:basedOn w:val="a"/>
    <w:link w:val="Char1"/>
    <w:qFormat/>
    <w:rsid w:val="00543D96"/>
    <w:pPr>
      <w:jc w:val="left"/>
    </w:pPr>
  </w:style>
  <w:style w:type="character" w:customStyle="1" w:styleId="Char2">
    <w:name w:val="批注文字 Char"/>
    <w:basedOn w:val="a0"/>
    <w:link w:val="a5"/>
    <w:uiPriority w:val="99"/>
    <w:semiHidden/>
    <w:rsid w:val="00543D96"/>
    <w:rPr>
      <w:rFonts w:ascii="Times New Roman" w:eastAsia="宋体" w:hAnsi="Times New Roman" w:cs="Times New Roman"/>
      <w:szCs w:val="24"/>
    </w:rPr>
  </w:style>
  <w:style w:type="character" w:customStyle="1" w:styleId="Char1">
    <w:name w:val="批注文字 Char1"/>
    <w:link w:val="a5"/>
    <w:rsid w:val="00543D96"/>
    <w:rPr>
      <w:rFonts w:ascii="Times New Roman" w:eastAsia="宋体" w:hAnsi="Times New Roman" w:cs="Times New Roman"/>
      <w:szCs w:val="24"/>
    </w:rPr>
  </w:style>
  <w:style w:type="character" w:customStyle="1" w:styleId="font91">
    <w:name w:val="font91"/>
    <w:basedOn w:val="a0"/>
    <w:rsid w:val="00543D96"/>
    <w:rPr>
      <w:rFonts w:ascii="宋体" w:eastAsia="宋体" w:hAnsi="宋体" w:cs="宋体" w:hint="eastAsia"/>
      <w:i w:val="0"/>
      <w:iCs w:val="0"/>
      <w:snapToGrid w:val="0"/>
      <w:color w:val="FF0000"/>
      <w:kern w:val="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156</Words>
  <Characters>891</Characters>
  <Application>Microsoft Office Word</Application>
  <DocSecurity>0</DocSecurity>
  <Lines>7</Lines>
  <Paragraphs>2</Paragraphs>
  <ScaleCrop>false</ScaleCrop>
  <Company>微软中国</Company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2026-08-26T03:30:00Z</dcterms:created>
  <dcterms:modified xsi:type="dcterms:W3CDTF">2026-08-26T03:33:00Z</dcterms:modified>
</cp:coreProperties>
</file>