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8"/>
        <w:tblW w:w="8936" w:type="dxa"/>
        <w:tblInd w:w="-8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6"/>
      </w:tblGrid>
      <w:tr w14:paraId="3BF47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36" w:type="dxa"/>
            <w:shd w:val="clear" w:color="auto" w:fill="auto"/>
            <w:vAlign w:val="center"/>
          </w:tcPr>
          <w:p w14:paraId="07E01E3B">
            <w:pPr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高清电子胃镜</w:t>
            </w:r>
            <w:bookmarkStart w:id="5" w:name="_GoBack"/>
            <w:bookmarkEnd w:id="5"/>
          </w:p>
        </w:tc>
      </w:tr>
      <w:tr w14:paraId="21EFF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36" w:type="dxa"/>
            <w:shd w:val="clear" w:color="auto" w:fill="auto"/>
            <w:vAlign w:val="center"/>
          </w:tcPr>
          <w:p w14:paraId="1D0E0C1B">
            <w:pPr>
              <w:jc w:val="left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胃镜1根，必须满足医院原有主机和冷光源配套使用，原有主机型号为OLYMPUS CV-290</w:t>
            </w:r>
          </w:p>
        </w:tc>
      </w:tr>
      <w:tr w14:paraId="6E9DB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36" w:type="dxa"/>
            <w:shd w:val="clear" w:color="auto" w:fill="auto"/>
            <w:vAlign w:val="center"/>
          </w:tcPr>
          <w:p w14:paraId="5EF72259">
            <w:pPr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胃镜主要技术参数：</w:t>
            </w:r>
          </w:p>
        </w:tc>
      </w:tr>
      <w:tr w14:paraId="5DDCB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36" w:type="dxa"/>
            <w:shd w:val="clear" w:color="auto" w:fill="auto"/>
            <w:vAlign w:val="center"/>
          </w:tcPr>
          <w:p w14:paraId="2D5CD825">
            <w:pPr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视野角</w:t>
            </w:r>
            <w:bookmarkStart w:id="0" w:name="OLE_LINK23"/>
            <w:bookmarkStart w:id="1" w:name="OLE_LINK22"/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≥</w:t>
            </w:r>
            <w:bookmarkEnd w:id="0"/>
            <w:bookmarkEnd w:id="1"/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140°</w:t>
            </w:r>
          </w:p>
        </w:tc>
      </w:tr>
      <w:tr w14:paraId="5FF57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36" w:type="dxa"/>
            <w:shd w:val="clear" w:color="auto" w:fill="auto"/>
            <w:vAlign w:val="center"/>
          </w:tcPr>
          <w:p w14:paraId="78B557C8">
            <w:pPr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视野方向：直视</w:t>
            </w:r>
          </w:p>
        </w:tc>
      </w:tr>
      <w:tr w14:paraId="78245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36" w:type="dxa"/>
            <w:shd w:val="clear" w:color="auto" w:fill="auto"/>
            <w:vAlign w:val="center"/>
          </w:tcPr>
          <w:p w14:paraId="67425E30">
            <w:pPr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景深:3-100mm</w:t>
            </w:r>
          </w:p>
        </w:tc>
      </w:tr>
      <w:tr w14:paraId="35F3B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36" w:type="dxa"/>
            <w:shd w:val="clear" w:color="auto" w:fill="auto"/>
            <w:vAlign w:val="center"/>
          </w:tcPr>
          <w:p w14:paraId="2529216A">
            <w:pPr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插入部外径：</w:t>
            </w:r>
            <w:bookmarkStart w:id="2" w:name="OLE_LINK31"/>
            <w:bookmarkStart w:id="3" w:name="OLE_LINK21"/>
            <w:bookmarkStart w:id="4" w:name="OLE_LINK20"/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≤</w:t>
            </w:r>
            <w:bookmarkEnd w:id="2"/>
            <w:bookmarkEnd w:id="3"/>
            <w:bookmarkEnd w:id="4"/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8.9mm</w:t>
            </w:r>
          </w:p>
        </w:tc>
      </w:tr>
      <w:tr w14:paraId="2E61A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36" w:type="dxa"/>
            <w:shd w:val="clear" w:color="auto" w:fill="auto"/>
            <w:vAlign w:val="center"/>
          </w:tcPr>
          <w:p w14:paraId="61DB1FD9">
            <w:pPr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先端部外径：≤8.9mm</w:t>
            </w:r>
          </w:p>
        </w:tc>
      </w:tr>
      <w:tr w14:paraId="59AEE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36" w:type="dxa"/>
            <w:shd w:val="clear" w:color="auto" w:fill="auto"/>
            <w:vAlign w:val="center"/>
          </w:tcPr>
          <w:p w14:paraId="74897DE0">
            <w:pPr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弯曲部弯曲角度：上≥210°，下≥90°，左≥100°、右≥100°</w:t>
            </w:r>
          </w:p>
        </w:tc>
      </w:tr>
      <w:tr w14:paraId="1AAFC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36" w:type="dxa"/>
            <w:shd w:val="clear" w:color="auto" w:fill="auto"/>
            <w:vAlign w:val="center"/>
          </w:tcPr>
          <w:p w14:paraId="26D02889">
            <w:pPr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有效长度：≥1030mm</w:t>
            </w:r>
          </w:p>
        </w:tc>
      </w:tr>
      <w:tr w14:paraId="22F6F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36" w:type="dxa"/>
            <w:shd w:val="clear" w:color="auto" w:fill="auto"/>
            <w:vAlign w:val="center"/>
          </w:tcPr>
          <w:p w14:paraId="658E6649">
            <w:pPr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钳子管道内径：≥2.8mm</w:t>
            </w:r>
          </w:p>
        </w:tc>
      </w:tr>
      <w:tr w14:paraId="6C5E6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36" w:type="dxa"/>
            <w:shd w:val="clear" w:color="auto" w:fill="auto"/>
            <w:vAlign w:val="center"/>
          </w:tcPr>
          <w:p w14:paraId="787CF20A">
            <w:pPr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具有NBI窄带成像功能或DSI双色光谱成像技术或蓝光MSI染色成像技术，用于增强粘膜表层血管的可视性。</w:t>
            </w:r>
          </w:p>
        </w:tc>
      </w:tr>
      <w:tr w14:paraId="5C6F2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36" w:type="dxa"/>
            <w:shd w:val="clear" w:color="auto" w:fill="auto"/>
            <w:vAlign w:val="center"/>
          </w:tcPr>
          <w:p w14:paraId="7CCCEB63">
            <w:pPr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防水一触式接头</w:t>
            </w:r>
          </w:p>
        </w:tc>
      </w:tr>
      <w:tr w14:paraId="2193C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936" w:type="dxa"/>
            <w:shd w:val="clear" w:color="auto" w:fill="auto"/>
            <w:vAlign w:val="center"/>
          </w:tcPr>
          <w:p w14:paraId="2E3E2810">
            <w:pPr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一键式拔插,不需要使用传统内镜电缆</w:t>
            </w:r>
          </w:p>
        </w:tc>
      </w:tr>
    </w:tbl>
    <w:p w14:paraId="1D3EF5D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BC9"/>
    <w:rsid w:val="00555BC9"/>
    <w:rsid w:val="00911155"/>
    <w:rsid w:val="00C57169"/>
    <w:rsid w:val="00F23B05"/>
    <w:rsid w:val="00F73CB3"/>
    <w:rsid w:val="00FC6E70"/>
    <w:rsid w:val="0153399D"/>
    <w:rsid w:val="13BB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  <w14:ligatures w14:val="none"/>
    </w:rPr>
  </w:style>
  <w:style w:type="paragraph" w:styleId="5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6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7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8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9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  <w14:ligatures w14:val="standardContextual"/>
    </w:rPr>
  </w:style>
  <w:style w:type="paragraph" w:styleId="10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Cs w:val="22"/>
      <w14:ligatures w14:val="standardContextual"/>
    </w:rPr>
  </w:style>
  <w:style w:type="paragraph" w:styleId="11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3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9">
    <w:name w:val="Default Paragraph Font"/>
    <w:semiHidden/>
    <w:unhideWhenUsed/>
    <w:uiPriority w:val="1"/>
  </w:style>
  <w:style w:type="table" w:default="1" w:styleId="1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spacing w:after="120"/>
      <w:ind w:firstLine="420" w:firstLineChars="100"/>
    </w:pPr>
    <w:rPr>
      <w:szCs w:val="22"/>
    </w:r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4">
    <w:name w:val="toc 2"/>
    <w:basedOn w:val="1"/>
    <w:next w:val="1"/>
    <w:qFormat/>
    <w:uiPriority w:val="0"/>
    <w:pPr>
      <w:ind w:left="420" w:leftChars="200"/>
    </w:pPr>
  </w:style>
  <w:style w:type="paragraph" w:styleId="14">
    <w:name w:val="footer"/>
    <w:basedOn w:val="1"/>
    <w:link w:val="3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5">
    <w:name w:val="head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6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7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20">
    <w:name w:val="标题 1 字符"/>
    <w:basedOn w:val="19"/>
    <w:link w:val="5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9"/>
    <w:link w:val="6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9"/>
    <w:link w:val="7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9"/>
    <w:link w:val="8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9"/>
    <w:link w:val="9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">
    <w:name w:val="标题 6 字符"/>
    <w:basedOn w:val="19"/>
    <w:link w:val="10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9"/>
    <w:link w:val="11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9"/>
    <w:link w:val="12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9"/>
    <w:link w:val="13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9"/>
    <w:link w:val="17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9"/>
    <w:link w:val="16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2">
    <w:name w:val="引用 字符"/>
    <w:basedOn w:val="19"/>
    <w:link w:val="31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  <w14:ligatures w14:val="standardContextual"/>
    </w:rPr>
  </w:style>
  <w:style w:type="character" w:customStyle="1" w:styleId="34">
    <w:name w:val="Intense Emphasis"/>
    <w:basedOn w:val="19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Cs w:val="22"/>
      <w14:ligatures w14:val="standardContextual"/>
    </w:rPr>
  </w:style>
  <w:style w:type="character" w:customStyle="1" w:styleId="36">
    <w:name w:val="明显引用 字符"/>
    <w:basedOn w:val="19"/>
    <w:link w:val="35"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9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9"/>
    <w:link w:val="15"/>
    <w:uiPriority w:val="99"/>
    <w:rPr>
      <w:sz w:val="18"/>
      <w:szCs w:val="18"/>
    </w:rPr>
  </w:style>
  <w:style w:type="character" w:customStyle="1" w:styleId="39">
    <w:name w:val="页脚 字符"/>
    <w:basedOn w:val="19"/>
    <w:link w:val="1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OLYMPUS</Company>
  <Pages>1</Pages>
  <Words>204</Words>
  <Characters>276</Characters>
  <Lines>1</Lines>
  <Paragraphs>1</Paragraphs>
  <TotalTime>4</TotalTime>
  <ScaleCrop>false</ScaleCrop>
  <LinksUpToDate>false</LinksUpToDate>
  <CharactersWithSpaces>279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2026-08-03T01:02:00Z</dcterms:created>
  <dc:creator>Xinfeng Chen (陈鑫峰) (OCSM)</dc:creator>
  <cp:lastModifiedBy>章庆</cp:lastModifiedBy>
  <dcterms:modified xsi:type="dcterms:W3CDTF">2026-08-06T01:27:16Z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eyJoZGlkIjoiYzgxZDQwMmIyYzBmNzMzODU5MmUzMDhmYmE4MzY2MWIiLCJ1c2VySWQiOiIxNjcyNjYxMDM2In0=</vt:lpwstr>
  </property>
  <property fmtid="{D5CDD505-2E9C-101B-9397-08002B2CF9AE}" pid="3" name="KSOProductBuildVer">
    <vt:lpwstr>2052-12.1.0.26375</vt:lpwstr>
  </property>
  <property fmtid="{D5CDD505-2E9C-101B-9397-08002B2CF9AE}" pid="4" name="ICV">
    <vt:lpwstr>E71BC92A6F1F4FCDA204B469A0A5DCC2_12</vt:lpwstr>
  </property>
</Properties>
</file>