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spacing w:before="156" w:beforeLines="50" w:after="156" w:afterLines="50" w:line="240" w:lineRule="auto"/>
        <w:jc w:val="center"/>
        <w:textAlignment w:val="auto"/>
        <w:outlineLvl w:val="0"/>
        <w:rPr>
          <w:rFonts w:ascii="宋体"/>
          <w:b/>
          <w:color w:val="auto"/>
          <w:kern w:val="2"/>
          <w:sz w:val="32"/>
          <w:szCs w:val="32"/>
        </w:rPr>
      </w:pPr>
      <w:r>
        <w:rPr>
          <w:rFonts w:hint="eastAsia" w:ascii="宋体"/>
          <w:b/>
          <w:color w:val="auto"/>
          <w:kern w:val="2"/>
          <w:sz w:val="32"/>
          <w:szCs w:val="32"/>
        </w:rPr>
        <w:t>采购内容及服务要求</w:t>
      </w:r>
    </w:p>
    <w:p>
      <w:pPr>
        <w:numPr>
          <w:ilvl w:val="0"/>
          <w:numId w:val="2"/>
        </w:numPr>
        <w:spacing w:line="360" w:lineRule="exact"/>
        <w:outlineLvl w:val="1"/>
        <w:rPr>
          <w:rFonts w:hint="eastAsia" w:ascii="宋体" w:hAnsi="宋体" w:cs="宋体"/>
          <w:b/>
          <w:color w:val="auto"/>
          <w:sz w:val="28"/>
          <w:szCs w:val="28"/>
        </w:rPr>
      </w:pPr>
      <w:bookmarkStart w:id="0" w:name="_Toc55496176"/>
      <w:bookmarkStart w:id="1" w:name="_Toc24462016"/>
      <w:r>
        <w:rPr>
          <w:rFonts w:hint="eastAsia" w:ascii="宋体" w:hAnsi="宋体" w:cs="宋体"/>
          <w:b/>
          <w:color w:val="auto"/>
          <w:sz w:val="28"/>
          <w:szCs w:val="28"/>
        </w:rPr>
        <w:t>采购需求</w:t>
      </w:r>
      <w:bookmarkEnd w:id="0"/>
    </w:p>
    <w:tbl>
      <w:tblPr>
        <w:tblStyle w:val="14"/>
        <w:tblW w:w="90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2338"/>
        <w:gridCol w:w="1640"/>
        <w:gridCol w:w="1741"/>
        <w:gridCol w:w="19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货物名称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</w:t>
            </w:r>
          </w:p>
        </w:tc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救护车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辆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right="-132" w:rightChars="-63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30万元</w:t>
            </w:r>
          </w:p>
        </w:tc>
      </w:tr>
    </w:tbl>
    <w:p>
      <w:pPr>
        <w:spacing w:line="360" w:lineRule="exact"/>
        <w:outlineLvl w:val="1"/>
        <w:rPr>
          <w:rFonts w:hint="eastAsia" w:ascii="宋体" w:hAnsi="宋体" w:cs="宋体"/>
          <w:b/>
          <w:color w:val="auto"/>
          <w:sz w:val="28"/>
          <w:szCs w:val="28"/>
        </w:rPr>
      </w:pPr>
      <w:bookmarkStart w:id="2" w:name="_Toc55496177"/>
    </w:p>
    <w:p>
      <w:pPr>
        <w:spacing w:line="360" w:lineRule="exact"/>
        <w:outlineLvl w:val="1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二、商务要求</w:t>
      </w:r>
    </w:p>
    <w:tbl>
      <w:tblPr>
        <w:tblStyle w:val="1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191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580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580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验收合格后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0个工作日内一次性付清。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供货及安装地点</w:t>
            </w:r>
          </w:p>
        </w:tc>
        <w:tc>
          <w:tcPr>
            <w:tcW w:w="580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业主指定地点。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供货及安装期限</w:t>
            </w:r>
          </w:p>
        </w:tc>
        <w:tc>
          <w:tcPr>
            <w:tcW w:w="580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签订后30</w:t>
            </w:r>
            <w:r>
              <w:rPr>
                <w:rFonts w:hint="eastAsia" w:ascii="宋体" w:hAnsi="宋体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免费质保期</w:t>
            </w:r>
          </w:p>
        </w:tc>
        <w:tc>
          <w:tcPr>
            <w:tcW w:w="5803" w:type="dxa"/>
            <w:noWrap w:val="0"/>
            <w:vAlign w:val="center"/>
          </w:tcPr>
          <w:p>
            <w:pPr>
              <w:pStyle w:val="20"/>
              <w:widowControl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底盘保修期限为向用户开具购车发票之日起3年或行驶里程6万公里（以先到者为准），医疗舱售后服务免费保修1年。质保期满后终身提供成本价配件及售后维修服务技术支持。</w:t>
            </w:r>
          </w:p>
        </w:tc>
      </w:tr>
    </w:tbl>
    <w:p>
      <w:pPr>
        <w:spacing w:line="360" w:lineRule="exact"/>
        <w:outlineLvl w:val="1"/>
        <w:rPr>
          <w:rFonts w:ascii="宋体" w:hAnsi="宋体" w:cs="宋体"/>
          <w:b/>
          <w:color w:val="auto"/>
          <w:sz w:val="28"/>
          <w:szCs w:val="28"/>
        </w:rPr>
      </w:pPr>
    </w:p>
    <w:p>
      <w:pPr>
        <w:spacing w:line="360" w:lineRule="exact"/>
        <w:outlineLvl w:val="1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b/>
          <w:color w:val="auto"/>
          <w:sz w:val="28"/>
          <w:szCs w:val="28"/>
        </w:rPr>
        <w:t>技术参数要求</w:t>
      </w:r>
      <w:bookmarkEnd w:id="2"/>
    </w:p>
    <w:tbl>
      <w:tblPr>
        <w:tblStyle w:val="14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913"/>
        <w:gridCol w:w="520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救护车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7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基础配置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最大总质量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≤3000kg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en-US"/>
              </w:rPr>
            </w:pPr>
            <w:r>
              <w:rPr>
                <w:rFonts w:hint="eastAsia"/>
                <w:spacing w:val="5"/>
                <w:lang w:val="en-US" w:eastAsia="en-US"/>
              </w:rPr>
              <w:t>乘员人数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eastAsia"/>
                <w:spacing w:val="9"/>
                <w:lang w:val="en-US" w:eastAsia="en-US"/>
              </w:rPr>
            </w:pPr>
            <w:r>
              <w:rPr>
                <w:rFonts w:hint="eastAsia"/>
                <w:spacing w:val="9"/>
                <w:lang w:val="en-US" w:eastAsia="zh-CN"/>
              </w:rPr>
              <w:t>4-9人（含担架人数）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轴距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≤3500mm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车体尺寸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长</w:t>
            </w:r>
            <w:r>
              <w:rPr>
                <w:rFonts w:hint="eastAsia"/>
                <w:spacing w:val="2"/>
                <w:lang w:val="en-US" w:eastAsia="zh-CN"/>
              </w:rPr>
              <w:t>≤5600</w:t>
            </w:r>
            <w:r>
              <w:rPr>
                <w:spacing w:val="-30"/>
              </w:rPr>
              <w:t xml:space="preserve"> </w:t>
            </w:r>
            <w:r>
              <w:t>mm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5"/>
                <w:lang w:val="en-US" w:eastAsia="en-US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en-US"/>
              </w:rPr>
            </w:pP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宽</w:t>
            </w:r>
            <w:r>
              <w:rPr>
                <w:rFonts w:hint="eastAsia"/>
                <w:spacing w:val="2"/>
                <w:lang w:val="en-US" w:eastAsia="zh-CN"/>
              </w:rPr>
              <w:t>≤2000</w:t>
            </w:r>
            <w:r>
              <w:rPr>
                <w:spacing w:val="-30"/>
              </w:rPr>
              <w:t xml:space="preserve"> </w:t>
            </w:r>
            <w:r>
              <w:t>mm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5"/>
                <w:lang w:val="en-US" w:eastAsia="en-US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en-US"/>
              </w:rPr>
            </w:pP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高≤</w:t>
            </w:r>
            <w:r>
              <w:rPr>
                <w:spacing w:val="2"/>
              </w:rPr>
              <w:t>2</w:t>
            </w:r>
            <w:r>
              <w:rPr>
                <w:rFonts w:hint="eastAsia"/>
                <w:spacing w:val="2"/>
                <w:lang w:val="en-US" w:eastAsia="zh-CN"/>
              </w:rPr>
              <w:t>030</w:t>
            </w:r>
            <w:r>
              <w:rPr>
                <w:spacing w:val="-30"/>
              </w:rPr>
              <w:t xml:space="preserve"> </w:t>
            </w:r>
            <w:r>
              <w:t>mm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最高车速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≤200km/h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发动机排量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≤2000ml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排放标准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国Ⅵ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i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额定功率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both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≤195KW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驱动型式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前置后驱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变 速 箱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eastAsia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自动挡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燃料种类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汽油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方向盘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多功能方向盘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中控屏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中控大屏智能系统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  <w:t>医疗警示外观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车身结构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40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u w:color="000000"/>
                <w:lang w:val="en-US" w:eastAsia="zh-CN" w:bidi="ar-SA"/>
              </w:rPr>
              <w:t>采用钢质加强型框架结构设计 ，安全可靠。车体双侧手动滑动门 ，后端采用上掀尾门结构、开口宽度大，便于医患人员、担架的上下。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车辆外观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全车身白色 ，车头、车身两侧以及车尾门贴红十字徽标 ，四周贴车身彩条 ，颜色鲜艳、醒目 ，有效警示。医疗舱玻璃贴黑膜 ，有效保护病人隐私。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警示灯具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长排 LED 警灯总成 ，警报器喇叭功率 ≤100W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C</w:t>
            </w:r>
          </w:p>
        </w:tc>
        <w:tc>
          <w:tcPr>
            <w:tcW w:w="7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医疗电器系统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照 明 灯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eastAsia="zh-CN"/>
              </w:rPr>
              <w:t xml:space="preserve">12V 舱内照明灯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en-US"/>
              </w:rPr>
              <w:t>逆 变 器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27" w:line="217" w:lineRule="auto"/>
              <w:ind w:right="170" w:rightChars="0"/>
              <w:jc w:val="left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eastAsia="zh-CN"/>
              </w:rPr>
              <w:t>车载式正弦波</w:t>
            </w:r>
            <w:r>
              <w:rPr>
                <w:rFonts w:hint="eastAsia"/>
                <w:spacing w:val="9"/>
                <w:lang w:val="en-US" w:eastAsia="zh-CN"/>
              </w:rPr>
              <w:t>5</w:t>
            </w:r>
            <w:r>
              <w:rPr>
                <w:rFonts w:hint="eastAsia"/>
                <w:spacing w:val="9"/>
                <w:lang w:eastAsia="zh-CN"/>
              </w:rPr>
              <w:t>00W ，频率稳定 ，电压稳定、输出功率稳定 ，为车上设备提供 供电；220V/12V 多功能插座（可接二/三孔、交/直流两用）。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D</w:t>
            </w:r>
          </w:p>
        </w:tc>
        <w:tc>
          <w:tcPr>
            <w:tcW w:w="7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医疗舱内装置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/>
                <w:spacing w:val="5"/>
                <w:lang w:val="en-US" w:eastAsia="en-US"/>
              </w:rPr>
              <w:t>空调/暖风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left"/>
              <w:rPr>
                <w:rFonts w:hint="default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医疗舱装有独立空调及独立暖风；（冷暖空调调节系统满足 WS/T 292-2008中华人民共和国卫生行业标准。在环境温度40℃的情况下，</w:t>
            </w:r>
            <w:r>
              <w:rPr>
                <w:rFonts w:hint="eastAsia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≤</w:t>
            </w:r>
            <w:r>
              <w:rPr>
                <w:rFonts w:hint="default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10min医疗舱温度达到26℃。在环境温度-20℃情况下，启动加热系统</w:t>
            </w:r>
            <w:r>
              <w:rPr>
                <w:rFonts w:hint="eastAsia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≤</w:t>
            </w:r>
            <w:r>
              <w:rPr>
                <w:rFonts w:hint="default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15min医疗舱温度达到22℃。（提供相关证明材料）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en-US" w:bidi="ar-SA"/>
              </w:rPr>
              <w:t>中隔墙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在驾驶室和医疗舱之间安装 1 套新型环保材料制作的中隔墙。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highlight w:val="yellow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医疗</w:t>
            </w:r>
            <w:r>
              <w:rPr>
                <w:rFonts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en-US" w:bidi="ar-SA"/>
              </w:rPr>
              <w:t>柜总成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安装 1 套新型环保材料制作的设备柜 ；安装正向独立座椅；含坐垫、靠背、安全带。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en-US" w:bidi="ar-SA"/>
              </w:rPr>
              <w:t>医疗舱内饰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医疗舱内饰、顶棚采用复合材料</w:t>
            </w:r>
            <w:r>
              <w:rPr>
                <w:rFonts w:hint="eastAsia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燃烧特性等要求（提供第三方检测报告证明材料）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86" w:line="190" w:lineRule="auto"/>
              <w:ind w:firstLine="210" w:firstLineChars="100"/>
              <w:jc w:val="both"/>
              <w:rPr>
                <w:rFonts w:hint="default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en-US" w:bidi="ar-SA"/>
              </w:rPr>
              <w:t>救护系统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2"/>
              <w:spacing w:before="86" w:line="189" w:lineRule="auto"/>
              <w:jc w:val="left"/>
              <w:rPr>
                <w:rFonts w:hint="default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担架平台 ：采用优质合金材料制作 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spacing w:val="5"/>
              </w:rPr>
              <w:t>医用氧气系统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10L 钢质氧气瓶 ，同时配备单表式减压阀 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中隔墙玻璃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驾驶室与医疗舱中隔墙上设置1个玻璃观察窗 ，便于前后舱观察、沟通。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输液辅助装置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医疗舱折叠式输液挂钩。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安全装置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医疗舱配备1套干粉式灭火器。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en-US" w:bidi="ar-SA"/>
              </w:rPr>
              <w:t>医疗舱</w:t>
            </w:r>
            <w:r>
              <w:rPr>
                <w:rFonts w:hint="eastAsia"/>
                <w:spacing w:val="5"/>
                <w:lang w:val="en-US" w:eastAsia="zh-CN"/>
              </w:rPr>
              <w:t>地板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采用耐磨、环保的地板（提供地板革的甲醛释放检测报告及耐磨测试报告；要求甲醛释放量≤0.5mg/L）；地板耐酸、碱、防水、防腐、耐磨（提供证明材料）。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u w:color="000000"/>
                <w:lang w:val="en-US" w:eastAsia="zh-CN" w:bidi="ar-SA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center"/>
              <w:rPr>
                <w:rFonts w:hint="default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>改装电源线</w:t>
            </w:r>
          </w:p>
        </w:tc>
        <w:tc>
          <w:tcPr>
            <w:tcW w:w="5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before="86" w:line="189" w:lineRule="auto"/>
              <w:jc w:val="left"/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5"/>
                <w:sz w:val="20"/>
                <w:szCs w:val="20"/>
                <w:u w:color="000000"/>
                <w:lang w:val="en-US" w:eastAsia="zh-CN" w:bidi="ar-SA"/>
              </w:rPr>
              <w:t xml:space="preserve">车辆改装电源线至少满足绝缘、耐刮、热收缩、耐油、耐热、耐高温、阻燃试验要求 （提供检测报告）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</w:p>
        </w:tc>
      </w:tr>
      <w:bookmarkEnd w:id="1"/>
    </w:tbl>
    <w:p>
      <w:pPr>
        <w:rPr>
          <w:rFonts w:hint="eastAsia" w:ascii="宋体" w:hAnsi="宋体"/>
          <w:b/>
          <w:sz w:val="24"/>
          <w:szCs w:val="28"/>
        </w:rPr>
      </w:pPr>
    </w:p>
    <w:p>
      <w:pPr>
        <w:spacing w:line="360" w:lineRule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17F5D"/>
    <w:multiLevelType w:val="multilevel"/>
    <w:tmpl w:val="09117F5D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025E84E"/>
    <w:multiLevelType w:val="singleLevel"/>
    <w:tmpl w:val="6025E8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mZhYzhjYzc4ZWQxZTUyZGViODhkNWVlNjg5MDcifQ=="/>
  </w:docVars>
  <w:rsids>
    <w:rsidRoot w:val="009F418D"/>
    <w:rsid w:val="00020EFF"/>
    <w:rsid w:val="0010017A"/>
    <w:rsid w:val="00102967"/>
    <w:rsid w:val="00145D35"/>
    <w:rsid w:val="001C7765"/>
    <w:rsid w:val="002268E6"/>
    <w:rsid w:val="0029040E"/>
    <w:rsid w:val="0030683F"/>
    <w:rsid w:val="00321F80"/>
    <w:rsid w:val="00382ACB"/>
    <w:rsid w:val="0041417B"/>
    <w:rsid w:val="004944EF"/>
    <w:rsid w:val="00705591"/>
    <w:rsid w:val="0072029B"/>
    <w:rsid w:val="007E1B73"/>
    <w:rsid w:val="009F418D"/>
    <w:rsid w:val="00C258CF"/>
    <w:rsid w:val="00DF155F"/>
    <w:rsid w:val="00FC55EF"/>
    <w:rsid w:val="014F03EF"/>
    <w:rsid w:val="019422A6"/>
    <w:rsid w:val="01AC3A93"/>
    <w:rsid w:val="041C4777"/>
    <w:rsid w:val="059576B4"/>
    <w:rsid w:val="06ED6233"/>
    <w:rsid w:val="079F3753"/>
    <w:rsid w:val="08271EB9"/>
    <w:rsid w:val="08732C15"/>
    <w:rsid w:val="09F935EE"/>
    <w:rsid w:val="0B8B7209"/>
    <w:rsid w:val="0C642DFD"/>
    <w:rsid w:val="0D303220"/>
    <w:rsid w:val="0FA364D6"/>
    <w:rsid w:val="0FB233CB"/>
    <w:rsid w:val="10861954"/>
    <w:rsid w:val="11C42733"/>
    <w:rsid w:val="122338FE"/>
    <w:rsid w:val="130A686C"/>
    <w:rsid w:val="13914897"/>
    <w:rsid w:val="13EE1CEA"/>
    <w:rsid w:val="153E45AB"/>
    <w:rsid w:val="16A72EAE"/>
    <w:rsid w:val="17BC7F2E"/>
    <w:rsid w:val="18F7519C"/>
    <w:rsid w:val="19152CED"/>
    <w:rsid w:val="19B337B9"/>
    <w:rsid w:val="19FD2C86"/>
    <w:rsid w:val="1A6A6F1B"/>
    <w:rsid w:val="1AF2671B"/>
    <w:rsid w:val="1B8B6C1C"/>
    <w:rsid w:val="1D750D86"/>
    <w:rsid w:val="1DAA484F"/>
    <w:rsid w:val="1FE83A91"/>
    <w:rsid w:val="20C242E2"/>
    <w:rsid w:val="213827F6"/>
    <w:rsid w:val="236F6A83"/>
    <w:rsid w:val="23D31ED1"/>
    <w:rsid w:val="24C22B02"/>
    <w:rsid w:val="26E86A6C"/>
    <w:rsid w:val="27313BEE"/>
    <w:rsid w:val="28E516F7"/>
    <w:rsid w:val="29AB68AA"/>
    <w:rsid w:val="29DC2957"/>
    <w:rsid w:val="29E0703F"/>
    <w:rsid w:val="2A5A1814"/>
    <w:rsid w:val="2B3B716B"/>
    <w:rsid w:val="2B655143"/>
    <w:rsid w:val="2B911481"/>
    <w:rsid w:val="2CCB2770"/>
    <w:rsid w:val="2D2F0F51"/>
    <w:rsid w:val="2D7050C6"/>
    <w:rsid w:val="308C5F31"/>
    <w:rsid w:val="339019D9"/>
    <w:rsid w:val="33925D96"/>
    <w:rsid w:val="34004AD4"/>
    <w:rsid w:val="343D5340"/>
    <w:rsid w:val="364A2958"/>
    <w:rsid w:val="393A3157"/>
    <w:rsid w:val="3A0948D8"/>
    <w:rsid w:val="3A771867"/>
    <w:rsid w:val="3B787F67"/>
    <w:rsid w:val="3B9528C7"/>
    <w:rsid w:val="3C505361"/>
    <w:rsid w:val="3CBD1473"/>
    <w:rsid w:val="3CF4361D"/>
    <w:rsid w:val="3D3F6F8E"/>
    <w:rsid w:val="40BA692C"/>
    <w:rsid w:val="42301F23"/>
    <w:rsid w:val="46080139"/>
    <w:rsid w:val="499A379E"/>
    <w:rsid w:val="4B6762A4"/>
    <w:rsid w:val="4B8D5369"/>
    <w:rsid w:val="4BA95F1B"/>
    <w:rsid w:val="4DB27309"/>
    <w:rsid w:val="4FE13ED5"/>
    <w:rsid w:val="514E7348"/>
    <w:rsid w:val="51E41A5B"/>
    <w:rsid w:val="526D7CA2"/>
    <w:rsid w:val="52C06C29"/>
    <w:rsid w:val="54505257"/>
    <w:rsid w:val="55200FFC"/>
    <w:rsid w:val="554967A4"/>
    <w:rsid w:val="55AA2FBB"/>
    <w:rsid w:val="56095F34"/>
    <w:rsid w:val="57325526"/>
    <w:rsid w:val="58150BC0"/>
    <w:rsid w:val="5838665C"/>
    <w:rsid w:val="58CD421F"/>
    <w:rsid w:val="5943175D"/>
    <w:rsid w:val="5A65622A"/>
    <w:rsid w:val="5B6277D8"/>
    <w:rsid w:val="5C5617A7"/>
    <w:rsid w:val="5CE96177"/>
    <w:rsid w:val="5FD2225B"/>
    <w:rsid w:val="60840005"/>
    <w:rsid w:val="6105160F"/>
    <w:rsid w:val="614E3BA7"/>
    <w:rsid w:val="62141EE8"/>
    <w:rsid w:val="63D80CF3"/>
    <w:rsid w:val="64EA5182"/>
    <w:rsid w:val="654E6DFE"/>
    <w:rsid w:val="667473F9"/>
    <w:rsid w:val="668F7D8F"/>
    <w:rsid w:val="676E05AF"/>
    <w:rsid w:val="68A5133E"/>
    <w:rsid w:val="697C7F9C"/>
    <w:rsid w:val="6A1011E7"/>
    <w:rsid w:val="6AF503DD"/>
    <w:rsid w:val="6CF52598"/>
    <w:rsid w:val="724D1F49"/>
    <w:rsid w:val="73375A36"/>
    <w:rsid w:val="75C80BC8"/>
    <w:rsid w:val="777D3C34"/>
    <w:rsid w:val="77CC22E0"/>
    <w:rsid w:val="78727511"/>
    <w:rsid w:val="7904460D"/>
    <w:rsid w:val="798A7EC3"/>
    <w:rsid w:val="7A13262E"/>
    <w:rsid w:val="7A2717E3"/>
    <w:rsid w:val="7A7632E8"/>
    <w:rsid w:val="7ADB75EF"/>
    <w:rsid w:val="7B4357D6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Calibri" w:hAnsi="Calibri" w:eastAsia="宋体" w:cs="Times New Roman"/>
      <w:color w:val="000000"/>
      <w:sz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hAnsi="宋体" w:eastAsia="仿宋"/>
      <w:b/>
      <w:bCs/>
      <w:kern w:val="44"/>
      <w:sz w:val="28"/>
      <w:szCs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4"/>
    </w:rPr>
  </w:style>
  <w:style w:type="paragraph" w:styleId="6">
    <w:name w:val="Date"/>
    <w:basedOn w:val="1"/>
    <w:next w:val="1"/>
    <w:qFormat/>
    <w:uiPriority w:val="0"/>
    <w:rPr>
      <w:rFonts w:ascii="Arial" w:hAnsi="Arial" w:eastAsia="楷体_GB2312"/>
      <w:sz w:val="28"/>
    </w:rPr>
  </w:style>
  <w:style w:type="paragraph" w:styleId="7">
    <w:name w:val="Body Text Indent"/>
    <w:basedOn w:val="1"/>
    <w:next w:val="8"/>
    <w:link w:val="18"/>
    <w:semiHidden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7"/>
    <w:link w:val="19"/>
    <w:semiHidden/>
    <w:unhideWhenUsed/>
    <w:qFormat/>
    <w:uiPriority w:val="99"/>
    <w:pPr>
      <w:ind w:firstLine="420" w:firstLineChars="200"/>
    </w:p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customStyle="1" w:styleId="17">
    <w:name w:val="模板普通正文"/>
    <w:basedOn w:val="7"/>
    <w:qFormat/>
    <w:uiPriority w:val="0"/>
    <w:pPr>
      <w:spacing w:beforeLines="50" w:after="10"/>
      <w:ind w:firstLine="490" w:firstLineChars="175"/>
      <w:jc w:val="left"/>
    </w:pPr>
  </w:style>
  <w:style w:type="character" w:customStyle="1" w:styleId="18">
    <w:name w:val="正文文本缩进 字符"/>
    <w:basedOn w:val="15"/>
    <w:link w:val="7"/>
    <w:semiHidden/>
    <w:qFormat/>
    <w:uiPriority w:val="99"/>
    <w:rPr>
      <w:rFonts w:ascii="Calibri" w:hAnsi="Calibri" w:eastAsia="宋体" w:cs="Times New Roman"/>
      <w:color w:val="000000"/>
      <w:kern w:val="0"/>
      <w:szCs w:val="20"/>
      <w:u w:color="000000"/>
    </w:rPr>
  </w:style>
  <w:style w:type="character" w:customStyle="1" w:styleId="19">
    <w:name w:val="正文首行缩进 2 字符"/>
    <w:basedOn w:val="18"/>
    <w:link w:val="13"/>
    <w:semiHidden/>
    <w:qFormat/>
    <w:uiPriority w:val="99"/>
    <w:rPr>
      <w:rFonts w:ascii="Calibri" w:hAnsi="Calibri" w:eastAsia="宋体" w:cs="Times New Roman"/>
      <w:color w:val="000000"/>
      <w:kern w:val="0"/>
      <w:szCs w:val="20"/>
      <w:u w:color="00000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22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1058</Words>
  <Characters>1186</Characters>
  <Lines>56</Lines>
  <Paragraphs>15</Paragraphs>
  <TotalTime>12</TotalTime>
  <ScaleCrop>false</ScaleCrop>
  <LinksUpToDate>false</LinksUpToDate>
  <CharactersWithSpaces>1241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2020-11-11T03:24:00Z</dcterms:created>
  <dc:creator>NTKO</dc:creator>
  <cp:lastModifiedBy>h</cp:lastModifiedBy>
  <cp:lastPrinted>2025-09-30T00:15:06Z</cp:lastPrinted>
  <dcterms:modified xsi:type="dcterms:W3CDTF">2025-09-30T00:18:06Z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BCFBF631D0024E10A2FD59A46F0784B5_13</vt:lpwstr>
  </property>
</Properties>
</file>