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default"/>
          <w:sz w:val="28"/>
          <w:szCs w:val="36"/>
          <w:lang w:val="en-US" w:eastAsia="zh-CN"/>
        </w:rPr>
      </w:pPr>
      <w:bookmarkStart w:id="0" w:name="_GoBack"/>
      <w:bookmarkEnd w:id="0"/>
    </w:p>
    <w:p>
      <w:pPr>
        <w:jc w:val="center"/>
        <w:rPr>
          <w:rFonts w:hint="eastAsia" w:eastAsia="隶书"/>
          <w:b/>
          <w:sz w:val="52"/>
          <w:szCs w:val="52"/>
        </w:rPr>
      </w:pPr>
      <w:r>
        <w:rPr>
          <w:rFonts w:hint="eastAsia" w:eastAsia="隶书"/>
          <w:b/>
          <w:sz w:val="52"/>
          <w:szCs w:val="52"/>
        </w:rPr>
        <w:t>绍兴市中心医院医</w:t>
      </w:r>
      <w:r>
        <w:rPr>
          <w:rFonts w:hint="eastAsia" w:eastAsia="隶书"/>
          <w:b/>
          <w:sz w:val="52"/>
          <w:szCs w:val="52"/>
        </w:rPr>
        <w:t>药卫生人员</w:t>
      </w:r>
    </w:p>
    <w:p>
      <w:pPr>
        <w:jc w:val="center"/>
        <w:rPr>
          <w:rFonts w:hint="eastAsia" w:eastAsia="隶书"/>
          <w:b/>
          <w:sz w:val="52"/>
          <w:szCs w:val="52"/>
          <w:lang w:eastAsia="zh-CN"/>
        </w:rPr>
      </w:pPr>
      <w:r>
        <w:rPr>
          <w:rFonts w:hint="eastAsia" w:eastAsia="隶书"/>
          <w:b/>
          <w:sz w:val="52"/>
          <w:szCs w:val="52"/>
        </w:rPr>
        <w:t xml:space="preserve">进 修 </w:t>
      </w:r>
      <w:r>
        <w:rPr>
          <w:rFonts w:hint="eastAsia" w:eastAsia="隶书"/>
          <w:b/>
          <w:sz w:val="52"/>
          <w:szCs w:val="52"/>
          <w:lang w:eastAsia="zh-CN"/>
        </w:rPr>
        <w:t>手</w:t>
      </w:r>
      <w:r>
        <w:rPr>
          <w:rFonts w:hint="eastAsia" w:eastAsia="隶书"/>
          <w:b/>
          <w:sz w:val="52"/>
          <w:szCs w:val="52"/>
          <w:lang w:val="en-US" w:eastAsia="zh-CN"/>
        </w:rPr>
        <w:t xml:space="preserve"> </w:t>
      </w:r>
      <w:r>
        <w:rPr>
          <w:rFonts w:hint="eastAsia" w:eastAsia="隶书"/>
          <w:b/>
          <w:sz w:val="52"/>
          <w:szCs w:val="52"/>
          <w:lang w:eastAsia="zh-CN"/>
        </w:rPr>
        <w:t>册</w:t>
      </w:r>
    </w:p>
    <w:p>
      <w:pPr>
        <w:jc w:val="center"/>
        <w:rPr>
          <w:rFonts w:hint="eastAsia"/>
          <w:b/>
          <w:sz w:val="52"/>
          <w:szCs w:val="52"/>
        </w:rPr>
      </w:pPr>
    </w:p>
    <w:p>
      <w:pPr>
        <w:spacing w:line="480" w:lineRule="auto"/>
        <w:jc w:val="center"/>
        <w:rPr>
          <w:rFonts w:hint="eastAsia"/>
          <w:b/>
          <w:sz w:val="52"/>
          <w:szCs w:val="52"/>
        </w:rPr>
      </w:pPr>
    </w:p>
    <w:p>
      <w:pPr>
        <w:spacing w:line="480" w:lineRule="auto"/>
        <w:ind w:left="1259" w:firstLine="560" w:firstLineChars="200"/>
        <w:jc w:val="left"/>
        <w:rPr>
          <w:rFonts w:hint="eastAsia" w:ascii="隶书" w:eastAsia="隶书"/>
          <w:sz w:val="28"/>
          <w:szCs w:val="30"/>
          <w:u w:val="single"/>
        </w:rPr>
      </w:pPr>
      <w:r>
        <w:rPr>
          <w:rFonts w:hint="eastAsia" w:ascii="隶书" w:eastAsia="隶书"/>
          <w:sz w:val="28"/>
          <w:szCs w:val="30"/>
        </w:rPr>
        <w:t>进修</w:t>
      </w:r>
      <w:r>
        <w:rPr>
          <w:rFonts w:hint="eastAsia" w:ascii="隶书" w:eastAsia="隶书"/>
          <w:sz w:val="28"/>
          <w:szCs w:val="30"/>
          <w:lang w:eastAsia="zh-CN"/>
        </w:rPr>
        <w:t>科室</w:t>
      </w:r>
      <w:r>
        <w:rPr>
          <w:rFonts w:hint="eastAsia" w:ascii="隶书" w:eastAsia="隶书"/>
          <w:sz w:val="28"/>
          <w:szCs w:val="30"/>
        </w:rPr>
        <w:t xml:space="preserve"> </w:t>
      </w:r>
      <w:r>
        <w:rPr>
          <w:rFonts w:hint="eastAsia" w:ascii="隶书" w:eastAsia="隶书"/>
          <w:sz w:val="28"/>
          <w:szCs w:val="30"/>
          <w:u w:val="single"/>
        </w:rPr>
        <w:t xml:space="preserve">                          </w:t>
      </w:r>
    </w:p>
    <w:p>
      <w:pPr>
        <w:spacing w:line="480" w:lineRule="auto"/>
        <w:ind w:left="1259" w:firstLine="420" w:firstLineChars="200"/>
        <w:jc w:val="left"/>
        <w:rPr>
          <w:rFonts w:hint="eastAsia" w:ascii="隶书" w:eastAsia="隶书"/>
          <w:szCs w:val="30"/>
        </w:rPr>
      </w:pPr>
    </w:p>
    <w:p>
      <w:pPr>
        <w:spacing w:line="480" w:lineRule="auto"/>
        <w:ind w:left="1259" w:firstLine="560" w:firstLineChars="200"/>
        <w:jc w:val="left"/>
        <w:rPr>
          <w:rFonts w:hint="eastAsia" w:ascii="隶书" w:eastAsia="隶书"/>
          <w:sz w:val="28"/>
          <w:szCs w:val="30"/>
        </w:rPr>
      </w:pPr>
      <w:r>
        <w:rPr>
          <w:rFonts w:hint="eastAsia" w:ascii="隶书" w:eastAsia="隶书"/>
          <w:sz w:val="28"/>
          <w:szCs w:val="30"/>
          <w:lang w:eastAsia="zh-CN"/>
        </w:rPr>
        <w:t>时间起止</w:t>
      </w:r>
      <w:r>
        <w:rPr>
          <w:rFonts w:hint="eastAsia" w:ascii="隶书" w:eastAsia="隶书"/>
          <w:sz w:val="28"/>
          <w:szCs w:val="30"/>
        </w:rPr>
        <w:t xml:space="preserve"> </w:t>
      </w:r>
      <w:r>
        <w:rPr>
          <w:rFonts w:hint="eastAsia" w:ascii="隶书" w:eastAsia="隶书"/>
          <w:sz w:val="28"/>
          <w:szCs w:val="30"/>
          <w:u w:val="single"/>
        </w:rPr>
        <w:t xml:space="preserve">                          </w:t>
      </w:r>
    </w:p>
    <w:p>
      <w:pPr>
        <w:spacing w:line="480" w:lineRule="auto"/>
        <w:ind w:left="1259" w:firstLine="420" w:firstLineChars="200"/>
        <w:jc w:val="left"/>
        <w:rPr>
          <w:rFonts w:hint="eastAsia" w:ascii="隶书" w:eastAsia="隶书"/>
          <w:szCs w:val="30"/>
        </w:rPr>
      </w:pPr>
    </w:p>
    <w:p>
      <w:pPr>
        <w:spacing w:line="480" w:lineRule="auto"/>
        <w:ind w:left="1259" w:firstLine="560" w:firstLineChars="200"/>
        <w:jc w:val="left"/>
        <w:rPr>
          <w:rFonts w:hint="eastAsia" w:ascii="隶书" w:eastAsia="隶书"/>
          <w:sz w:val="28"/>
          <w:szCs w:val="30"/>
          <w:u w:val="single"/>
        </w:rPr>
      </w:pPr>
      <w:r>
        <w:rPr>
          <w:rFonts w:hint="eastAsia" w:ascii="隶书" w:eastAsia="隶书"/>
          <w:sz w:val="28"/>
          <w:szCs w:val="30"/>
        </w:rPr>
        <w:t xml:space="preserve">姓    名 </w:t>
      </w:r>
      <w:r>
        <w:rPr>
          <w:rFonts w:hint="eastAsia" w:ascii="隶书" w:eastAsia="隶书"/>
          <w:sz w:val="28"/>
          <w:szCs w:val="30"/>
          <w:u w:val="single"/>
        </w:rPr>
        <w:t xml:space="preserve">                          </w:t>
      </w:r>
    </w:p>
    <w:p>
      <w:pPr>
        <w:spacing w:line="480" w:lineRule="auto"/>
        <w:ind w:left="1259" w:firstLine="420" w:firstLineChars="200"/>
        <w:jc w:val="left"/>
        <w:rPr>
          <w:rFonts w:hint="eastAsia" w:ascii="隶书" w:eastAsia="隶书"/>
          <w:szCs w:val="30"/>
        </w:rPr>
      </w:pPr>
    </w:p>
    <w:p>
      <w:pPr>
        <w:spacing w:line="480" w:lineRule="auto"/>
        <w:ind w:left="1259" w:firstLine="560" w:firstLineChars="200"/>
        <w:jc w:val="left"/>
        <w:rPr>
          <w:rFonts w:hint="eastAsia" w:ascii="隶书" w:eastAsia="隶书"/>
          <w:sz w:val="28"/>
          <w:szCs w:val="30"/>
          <w:u w:val="single"/>
        </w:rPr>
      </w:pPr>
      <w:r>
        <w:rPr>
          <w:rFonts w:hint="eastAsia" w:ascii="隶书" w:eastAsia="隶书"/>
          <w:sz w:val="28"/>
          <w:szCs w:val="30"/>
          <w:lang w:eastAsia="zh-CN"/>
        </w:rPr>
        <w:t>工作</w:t>
      </w:r>
      <w:r>
        <w:rPr>
          <w:rFonts w:hint="eastAsia" w:ascii="隶书" w:eastAsia="隶书"/>
          <w:sz w:val="28"/>
          <w:szCs w:val="30"/>
        </w:rPr>
        <w:t xml:space="preserve">单位 </w:t>
      </w:r>
      <w:r>
        <w:rPr>
          <w:rFonts w:hint="eastAsia" w:ascii="隶书" w:eastAsia="隶书"/>
          <w:sz w:val="28"/>
          <w:szCs w:val="30"/>
          <w:u w:val="single"/>
        </w:rPr>
        <w:t xml:space="preserve">                          </w:t>
      </w:r>
    </w:p>
    <w:p>
      <w:pPr>
        <w:spacing w:line="480" w:lineRule="auto"/>
        <w:ind w:left="1259" w:firstLine="420" w:firstLineChars="200"/>
        <w:jc w:val="left"/>
        <w:rPr>
          <w:rFonts w:hint="eastAsia" w:ascii="隶书" w:eastAsia="隶书"/>
          <w:szCs w:val="30"/>
        </w:rPr>
      </w:pPr>
    </w:p>
    <w:p>
      <w:pPr>
        <w:spacing w:line="480" w:lineRule="auto"/>
        <w:ind w:left="1259" w:firstLine="560" w:firstLineChars="200"/>
        <w:jc w:val="left"/>
        <w:rPr>
          <w:rFonts w:hint="eastAsia" w:ascii="隶书" w:eastAsia="隶书"/>
          <w:sz w:val="28"/>
          <w:szCs w:val="30"/>
          <w:u w:val="single"/>
        </w:rPr>
      </w:pPr>
      <w:r>
        <w:rPr>
          <w:rFonts w:hint="eastAsia" w:ascii="隶书" w:eastAsia="隶书"/>
          <w:sz w:val="28"/>
          <w:szCs w:val="30"/>
        </w:rPr>
        <w:t xml:space="preserve">联系电话 </w:t>
      </w:r>
      <w:r>
        <w:rPr>
          <w:rFonts w:hint="eastAsia" w:ascii="隶书" w:eastAsia="隶书"/>
          <w:sz w:val="28"/>
          <w:szCs w:val="30"/>
          <w:u w:val="single"/>
        </w:rPr>
        <w:t xml:space="preserve">                          </w:t>
      </w:r>
    </w:p>
    <w:p>
      <w:pPr>
        <w:spacing w:line="480" w:lineRule="auto"/>
        <w:ind w:left="1259" w:firstLine="420" w:firstLineChars="200"/>
        <w:jc w:val="left"/>
        <w:rPr>
          <w:rFonts w:hint="eastAsia" w:ascii="隶书" w:eastAsia="隶书"/>
          <w:szCs w:val="30"/>
          <w:u w:val="single"/>
        </w:rPr>
      </w:pPr>
    </w:p>
    <w:p>
      <w:pPr>
        <w:spacing w:line="480" w:lineRule="auto"/>
        <w:ind w:left="1259" w:firstLine="560" w:firstLineChars="200"/>
        <w:jc w:val="left"/>
        <w:rPr>
          <w:rFonts w:ascii="隶书" w:eastAsia="隶书"/>
          <w:sz w:val="28"/>
          <w:szCs w:val="30"/>
          <w:u w:val="single"/>
        </w:rPr>
      </w:pPr>
      <w:r>
        <w:rPr>
          <w:rFonts w:hint="eastAsia" w:ascii="隶书" w:eastAsia="隶书"/>
          <w:sz w:val="28"/>
          <w:szCs w:val="30"/>
        </w:rPr>
        <w:t xml:space="preserve">填表日期 </w:t>
      </w:r>
      <w:r>
        <w:rPr>
          <w:rFonts w:hint="eastAsia" w:ascii="隶书" w:eastAsia="隶书"/>
          <w:sz w:val="28"/>
          <w:szCs w:val="30"/>
          <w:u w:val="single"/>
        </w:rPr>
        <w:t xml:space="preserve">                          </w:t>
      </w:r>
    </w:p>
    <w:p>
      <w:pPr>
        <w:jc w:val="left"/>
        <w:rPr>
          <w:rFonts w:hint="eastAsia" w:ascii="楷体_GB2312"/>
          <w:szCs w:val="21"/>
          <w:lang w:eastAsia="zh-CN"/>
        </w:rPr>
      </w:pPr>
    </w:p>
    <w:p>
      <w:pPr>
        <w:jc w:val="left"/>
        <w:rPr>
          <w:rFonts w:hint="eastAsia" w:ascii="楷体_GB2312"/>
          <w:szCs w:val="21"/>
          <w:lang w:eastAsia="zh-CN"/>
        </w:rPr>
      </w:pPr>
    </w:p>
    <w:p>
      <w:pPr>
        <w:jc w:val="left"/>
        <w:rPr>
          <w:rFonts w:hint="eastAsia" w:ascii="楷体_GB2312"/>
          <w:szCs w:val="21"/>
          <w:lang w:eastAsia="zh-CN"/>
        </w:rPr>
      </w:pPr>
    </w:p>
    <w:p>
      <w:pPr>
        <w:jc w:val="left"/>
        <w:rPr>
          <w:rFonts w:hint="eastAsia" w:ascii="楷体_GB2312"/>
          <w:szCs w:val="21"/>
          <w:lang w:eastAsia="zh-CN"/>
        </w:rPr>
      </w:pPr>
    </w:p>
    <w:p>
      <w:pPr>
        <w:jc w:val="left"/>
        <w:rPr>
          <w:rFonts w:hint="eastAsia" w:ascii="楷体_GB2312"/>
          <w:szCs w:val="21"/>
          <w:lang w:eastAsia="zh-CN"/>
        </w:rPr>
      </w:pPr>
    </w:p>
    <w:p>
      <w:pPr>
        <w:jc w:val="left"/>
        <w:rPr>
          <w:rFonts w:hint="eastAsia" w:ascii="楷体_GB2312"/>
          <w:szCs w:val="21"/>
          <w:lang w:eastAsia="zh-CN"/>
        </w:rPr>
      </w:pPr>
    </w:p>
    <w:p>
      <w:pPr>
        <w:jc w:val="left"/>
        <w:rPr>
          <w:rFonts w:hint="eastAsia" w:ascii="楷体_GB2312"/>
          <w:szCs w:val="21"/>
          <w:lang w:eastAsia="zh-CN"/>
        </w:rPr>
      </w:pPr>
    </w:p>
    <w:p>
      <w:pPr>
        <w:jc w:val="left"/>
        <w:rPr>
          <w:rFonts w:hint="eastAsia" w:ascii="楷体_GB2312"/>
          <w:szCs w:val="21"/>
          <w:lang w:eastAsia="zh-CN"/>
        </w:rPr>
      </w:pPr>
    </w:p>
    <w:p>
      <w:pPr>
        <w:jc w:val="left"/>
        <w:rPr>
          <w:rFonts w:ascii="楷体_GB2312"/>
          <w:szCs w:val="21"/>
        </w:rPr>
      </w:pPr>
      <w:r>
        <w:rPr>
          <w:rFonts w:hint="eastAsia" w:ascii="楷体_GB2312"/>
          <w:szCs w:val="21"/>
          <w:lang w:eastAsia="zh-CN"/>
        </w:rPr>
        <w:t>备注：</w:t>
      </w:r>
      <w:r>
        <w:rPr>
          <w:rFonts w:hint="eastAsia" w:ascii="楷体_GB2312"/>
          <w:szCs w:val="21"/>
        </w:rPr>
        <w:t>来院进修人员随带以下相关证件复印件：</w:t>
      </w:r>
    </w:p>
    <w:p>
      <w:pPr>
        <w:numPr>
          <w:ilvl w:val="0"/>
          <w:numId w:val="1"/>
        </w:numPr>
        <w:jc w:val="left"/>
        <w:rPr>
          <w:rFonts w:hint="eastAsia" w:ascii="楷体_GB2312"/>
          <w:szCs w:val="21"/>
        </w:rPr>
      </w:pPr>
      <w:r>
        <w:rPr>
          <w:rFonts w:hint="eastAsia" w:ascii="楷体_GB2312"/>
          <w:szCs w:val="21"/>
          <w:lang w:val="en-US" w:eastAsia="zh-CN"/>
        </w:rPr>
        <w:t xml:space="preserve"> </w:t>
      </w:r>
      <w:r>
        <w:rPr>
          <w:rFonts w:hint="eastAsia" w:ascii="楷体_GB2312"/>
          <w:szCs w:val="21"/>
        </w:rPr>
        <w:t>身份证，2、医师执业证和资格证，3、职称证，4、学历证。</w:t>
      </w: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  <w:r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  <w:t>进修须知</w:t>
      </w:r>
    </w:p>
    <w:p>
      <w:pPr>
        <w:jc w:val="center"/>
        <w:rPr>
          <w:rFonts w:hint="default"/>
          <w:sz w:val="52"/>
          <w:szCs w:val="60"/>
          <w:lang w:val="en-US" w:eastAsia="zh-CN"/>
        </w:rPr>
      </w:pPr>
    </w:p>
    <w:p>
      <w:pPr>
        <w:jc w:val="both"/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_________学员：</w:t>
      </w:r>
    </w:p>
    <w:p>
      <w:pPr>
        <w:jc w:val="both"/>
        <w:rPr>
          <w:rFonts w:hint="eastAsia"/>
          <w:b/>
          <w:bCs/>
          <w:sz w:val="32"/>
          <w:szCs w:val="40"/>
          <w:lang w:val="en-US" w:eastAsia="zh-CN"/>
        </w:rPr>
      </w:pPr>
    </w:p>
    <w:p>
      <w:pPr>
        <w:ind w:firstLine="420" w:firstLineChars="0"/>
        <w:jc w:val="both"/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欢迎你来到</w:t>
      </w:r>
      <w:r>
        <w:rPr>
          <w:rFonts w:hint="eastAsia"/>
          <w:sz w:val="24"/>
          <w:szCs w:val="24"/>
          <w:lang w:val="en-US" w:eastAsia="zh-CN"/>
        </w:rPr>
        <w:t>绍兴市中心医院</w:t>
      </w:r>
      <w:r>
        <w:rPr>
          <w:rFonts w:hint="default"/>
          <w:sz w:val="24"/>
          <w:szCs w:val="24"/>
          <w:lang w:val="en-US" w:eastAsia="zh-CN"/>
        </w:rPr>
        <w:t>进行进修学习。为了确保您能够顺利完成进修任务，我们特此制定以下须知。请仔细阅读，并在进修期间遵守相关规定</w:t>
      </w:r>
      <w:r>
        <w:rPr>
          <w:rFonts w:hint="eastAsia"/>
          <w:sz w:val="24"/>
          <w:szCs w:val="24"/>
          <w:lang w:val="en-US" w:eastAsia="zh-CN"/>
        </w:rPr>
        <w:t>。</w:t>
      </w:r>
    </w:p>
    <w:p>
      <w:pPr>
        <w:ind w:firstLine="420" w:firstLineChars="0"/>
        <w:jc w:val="both"/>
        <w:rPr>
          <w:rFonts w:hint="eastAsia"/>
          <w:sz w:val="24"/>
          <w:szCs w:val="24"/>
          <w:lang w:val="en-US" w:eastAsia="zh-CN"/>
        </w:rPr>
      </w:pPr>
    </w:p>
    <w:p>
      <w:pPr>
        <w:ind w:firstLine="420" w:firstLineChars="0"/>
        <w:jc w:val="both"/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default"/>
          <w:b/>
          <w:bCs/>
          <w:sz w:val="28"/>
          <w:szCs w:val="28"/>
          <w:lang w:val="en-US" w:eastAsia="zh-CN"/>
        </w:rPr>
        <w:t>一、报到手续</w:t>
      </w:r>
    </w:p>
    <w:p>
      <w:pPr>
        <w:ind w:firstLine="420" w:firstLineChars="0"/>
        <w:jc w:val="both"/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接到进修通知书后，请务必按时办理报到手续。如因特殊情况不能按时报到，请事先向</w:t>
      </w:r>
      <w:r>
        <w:rPr>
          <w:rFonts w:hint="eastAsia"/>
          <w:sz w:val="24"/>
          <w:szCs w:val="24"/>
          <w:lang w:val="en-US" w:eastAsia="zh-CN"/>
        </w:rPr>
        <w:t>医务科</w:t>
      </w:r>
      <w:r>
        <w:rPr>
          <w:rFonts w:hint="default"/>
          <w:sz w:val="24"/>
          <w:szCs w:val="24"/>
          <w:lang w:val="en-US" w:eastAsia="zh-CN"/>
        </w:rPr>
        <w:t>请假。未经请假逾期未报到者，将被视为自动放弃进修资格</w:t>
      </w:r>
      <w:r>
        <w:rPr>
          <w:rFonts w:hint="eastAsia"/>
          <w:sz w:val="24"/>
          <w:szCs w:val="24"/>
          <w:lang w:val="en-US" w:eastAsia="zh-CN"/>
        </w:rPr>
        <w:t>。报道所需物品请按进修申请书要求准备。</w:t>
      </w:r>
    </w:p>
    <w:p>
      <w:pPr>
        <w:ind w:firstLine="420" w:firstLineChars="0"/>
        <w:jc w:val="both"/>
        <w:rPr>
          <w:rFonts w:hint="eastAsia"/>
          <w:sz w:val="24"/>
          <w:szCs w:val="24"/>
          <w:lang w:val="en-US" w:eastAsia="zh-CN"/>
        </w:rPr>
      </w:pPr>
    </w:p>
    <w:p>
      <w:pPr>
        <w:numPr>
          <w:ilvl w:val="0"/>
          <w:numId w:val="2"/>
        </w:numPr>
        <w:ind w:firstLine="420" w:firstLineChars="0"/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进修医生值班与请假管理</w:t>
      </w:r>
    </w:p>
    <w:p>
      <w:pPr>
        <w:numPr>
          <w:ilvl w:val="0"/>
          <w:numId w:val="0"/>
        </w:numPr>
        <w:ind w:firstLine="420" w:firstLineChars="0"/>
        <w:jc w:val="both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1、</w:t>
      </w:r>
      <w:r>
        <w:rPr>
          <w:rFonts w:hint="default"/>
          <w:sz w:val="24"/>
          <w:szCs w:val="24"/>
          <w:lang w:val="en-US" w:eastAsia="zh-CN"/>
        </w:rPr>
        <w:t>进修医生应遵守医院规章制度，服从科室安排，在上级医生指导下开展医疗活动，参加所要求的值班任务，坚守岗位，不得擅自离岗，如有问题及时向上级医师汇报；</w:t>
      </w:r>
    </w:p>
    <w:p>
      <w:pPr>
        <w:numPr>
          <w:ilvl w:val="0"/>
          <w:numId w:val="0"/>
        </w:numPr>
        <w:ind w:firstLine="420" w:firstLineChars="0"/>
        <w:jc w:val="both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2、</w:t>
      </w:r>
      <w:r>
        <w:rPr>
          <w:rFonts w:hint="default"/>
          <w:sz w:val="24"/>
          <w:szCs w:val="24"/>
          <w:lang w:val="en-US" w:eastAsia="zh-CN"/>
        </w:rPr>
        <w:t>进修医生进修期间不得擅自调换进修科目。不得随意提前结束或延长学习时间，如确有特殊情况需提前结束进修，应征得科主任签字同意，由所在单位发函报医务科备案，原则上不发进修证书；</w:t>
      </w:r>
    </w:p>
    <w:p>
      <w:pPr>
        <w:numPr>
          <w:ilvl w:val="0"/>
          <w:numId w:val="0"/>
        </w:numPr>
        <w:ind w:firstLine="420" w:firstLineChars="0"/>
        <w:jc w:val="both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3、</w:t>
      </w:r>
      <w:r>
        <w:rPr>
          <w:rFonts w:hint="default"/>
          <w:sz w:val="24"/>
          <w:szCs w:val="24"/>
          <w:lang w:val="en-US" w:eastAsia="zh-CN"/>
        </w:rPr>
        <w:t>进修医生请假需履行书面请假。3 天内由科主任审批，3 天以上事假必须原单位书面证明，经科主任同意转交医务科批准后方可离院，并按时返院</w:t>
      </w:r>
      <w:r>
        <w:rPr>
          <w:rFonts w:hint="eastAsia"/>
          <w:sz w:val="24"/>
          <w:szCs w:val="24"/>
          <w:lang w:val="en-US" w:eastAsia="zh-CN"/>
        </w:rPr>
        <w:t>；</w:t>
      </w:r>
    </w:p>
    <w:p>
      <w:pPr>
        <w:numPr>
          <w:ilvl w:val="0"/>
          <w:numId w:val="0"/>
        </w:numPr>
        <w:ind w:firstLine="420" w:firstLineChars="0"/>
        <w:jc w:val="both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4、请假离院前做好交接班，杜绝无假脱岗；</w:t>
      </w:r>
    </w:p>
    <w:p>
      <w:pPr>
        <w:numPr>
          <w:ilvl w:val="0"/>
          <w:numId w:val="0"/>
        </w:numPr>
        <w:ind w:firstLine="420" w:firstLineChars="0"/>
        <w:jc w:val="both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5、不得电话或委托他人请假，不得随意延长请假时间；</w:t>
      </w:r>
    </w:p>
    <w:p>
      <w:pPr>
        <w:numPr>
          <w:ilvl w:val="0"/>
          <w:numId w:val="0"/>
        </w:numPr>
        <w:ind w:firstLine="420" w:firstLineChars="0"/>
        <w:jc w:val="both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6、如假期超过一个月，则终止进修。</w:t>
      </w:r>
    </w:p>
    <w:p>
      <w:pPr>
        <w:numPr>
          <w:ilvl w:val="0"/>
          <w:numId w:val="0"/>
        </w:numPr>
        <w:ind w:firstLine="420" w:firstLineChars="0"/>
        <w:jc w:val="both"/>
        <w:rPr>
          <w:rFonts w:hint="eastAsia"/>
          <w:sz w:val="24"/>
          <w:szCs w:val="24"/>
          <w:lang w:val="en-US" w:eastAsia="zh-CN"/>
        </w:rPr>
      </w:pPr>
    </w:p>
    <w:p>
      <w:pPr>
        <w:numPr>
          <w:ilvl w:val="0"/>
          <w:numId w:val="2"/>
        </w:numPr>
        <w:ind w:firstLine="420" w:firstLineChars="0"/>
        <w:jc w:val="both"/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进修结业</w:t>
      </w:r>
    </w:p>
    <w:p>
      <w:pPr>
        <w:numPr>
          <w:ilvl w:val="0"/>
          <w:numId w:val="0"/>
        </w:numPr>
        <w:ind w:left="420" w:leftChars="0"/>
        <w:jc w:val="both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1、</w:t>
      </w:r>
      <w:r>
        <w:rPr>
          <w:rFonts w:hint="default"/>
          <w:sz w:val="24"/>
          <w:szCs w:val="24"/>
          <w:lang w:val="en-US" w:eastAsia="zh-CN"/>
        </w:rPr>
        <w:t>进修期满后，需完成进修</w:t>
      </w:r>
      <w:r>
        <w:rPr>
          <w:rFonts w:hint="eastAsia"/>
          <w:sz w:val="24"/>
          <w:szCs w:val="24"/>
          <w:lang w:val="en-US" w:eastAsia="zh-CN"/>
        </w:rPr>
        <w:t>出科考核</w:t>
      </w:r>
      <w:r>
        <w:rPr>
          <w:rFonts w:hint="default"/>
          <w:sz w:val="24"/>
          <w:szCs w:val="24"/>
          <w:lang w:val="en-US" w:eastAsia="zh-CN"/>
        </w:rPr>
        <w:t>表，并由科室负责人签字。</w:t>
      </w:r>
    </w:p>
    <w:p>
      <w:pPr>
        <w:numPr>
          <w:ilvl w:val="0"/>
          <w:numId w:val="0"/>
        </w:numPr>
        <w:ind w:firstLine="420" w:firstLineChars="0"/>
        <w:jc w:val="both"/>
        <w:rPr>
          <w:rFonts w:hint="default"/>
          <w:color w:val="auto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2、</w:t>
      </w:r>
      <w:r>
        <w:rPr>
          <w:rFonts w:hint="default"/>
          <w:sz w:val="24"/>
          <w:szCs w:val="24"/>
          <w:lang w:val="en-US" w:eastAsia="zh-CN"/>
        </w:rPr>
        <w:t>进修医生需</w:t>
      </w:r>
      <w:r>
        <w:rPr>
          <w:rFonts w:hint="eastAsia"/>
          <w:sz w:val="24"/>
          <w:szCs w:val="24"/>
          <w:lang w:val="en-US" w:eastAsia="zh-CN"/>
        </w:rPr>
        <w:t>携带进修申请表原件，</w:t>
      </w:r>
      <w:r>
        <w:rPr>
          <w:rFonts w:hint="eastAsia"/>
          <w:color w:val="auto"/>
          <w:sz w:val="24"/>
          <w:szCs w:val="24"/>
          <w:lang w:val="en-US" w:eastAsia="zh-CN"/>
        </w:rPr>
        <w:t>入科培训、科室考勤、业务学习记录、理论操作考核、中期、出科考核等复印件至医务科</w:t>
      </w:r>
      <w:r>
        <w:rPr>
          <w:rFonts w:hint="default"/>
          <w:color w:val="auto"/>
          <w:sz w:val="24"/>
          <w:szCs w:val="24"/>
          <w:lang w:val="en-US" w:eastAsia="zh-CN"/>
        </w:rPr>
        <w:t>按时办理结业手续，领取进修结业证书。</w:t>
      </w:r>
    </w:p>
    <w:p>
      <w:pPr>
        <w:numPr>
          <w:ilvl w:val="0"/>
          <w:numId w:val="0"/>
        </w:numPr>
        <w:ind w:firstLine="420" w:firstLineChars="0"/>
        <w:jc w:val="both"/>
        <w:rPr>
          <w:rFonts w:hint="default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ind w:firstLine="420" w:firstLineChars="0"/>
        <w:jc w:val="both"/>
        <w:rPr>
          <w:rFonts w:hint="default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ind w:firstLine="420" w:firstLineChars="0"/>
        <w:jc w:val="both"/>
        <w:rPr>
          <w:rFonts w:hint="default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ind w:left="5040" w:leftChars="0" w:firstLine="420" w:firstLineChars="0"/>
        <w:jc w:val="right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绍兴市中心医院</w:t>
      </w:r>
    </w:p>
    <w:p>
      <w:pPr>
        <w:numPr>
          <w:ilvl w:val="0"/>
          <w:numId w:val="0"/>
        </w:numPr>
        <w:ind w:left="5040" w:leftChars="0" w:firstLine="420" w:firstLineChars="0"/>
        <w:jc w:val="center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            医务科</w:t>
      </w:r>
    </w:p>
    <w:p>
      <w:pPr>
        <w:numPr>
          <w:ilvl w:val="0"/>
          <w:numId w:val="0"/>
        </w:numPr>
        <w:ind w:left="5040" w:leftChars="0" w:firstLine="420" w:firstLineChars="0"/>
        <w:jc w:val="right"/>
        <w:rPr>
          <w:rFonts w:hint="eastAsia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wordWrap w:val="0"/>
        <w:ind w:left="5040" w:leftChars="0" w:firstLine="420" w:firstLineChars="0"/>
        <w:jc w:val="right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年    月    日</w:t>
      </w: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楷体_GB2312"/>
          <w:szCs w:val="21"/>
          <w:lang w:val="en-US" w:eastAsia="zh-CN"/>
        </w:rPr>
      </w:pP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  <w:r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  <w:t>进修申请表</w:t>
      </w:r>
    </w:p>
    <w:tbl>
      <w:tblPr>
        <w:tblStyle w:val="4"/>
        <w:tblpPr w:leftFromText="180" w:rightFromText="180" w:vertAnchor="text" w:horzAnchor="margin" w:tblpXSpec="center" w:tblpY="316"/>
        <w:tblW w:w="88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299"/>
        <w:gridCol w:w="1198"/>
        <w:gridCol w:w="1109"/>
        <w:gridCol w:w="1169"/>
        <w:gridCol w:w="1267"/>
        <w:gridCol w:w="1079"/>
        <w:gridCol w:w="712"/>
        <w:gridCol w:w="11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199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姓名</w:t>
            </w:r>
          </w:p>
        </w:tc>
        <w:tc>
          <w:tcPr>
            <w:tcW w:w="1198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10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性别</w:t>
            </w:r>
          </w:p>
        </w:tc>
        <w:tc>
          <w:tcPr>
            <w:tcW w:w="116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267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年龄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847" w:type="dxa"/>
            <w:gridSpan w:val="2"/>
            <w:vMerge w:val="restart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照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199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民族</w:t>
            </w:r>
          </w:p>
        </w:tc>
        <w:tc>
          <w:tcPr>
            <w:tcW w:w="1198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10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文化程度</w:t>
            </w:r>
          </w:p>
        </w:tc>
        <w:tc>
          <w:tcPr>
            <w:tcW w:w="116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267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籍贯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847" w:type="dxa"/>
            <w:gridSpan w:val="2"/>
            <w:vMerge w:val="continue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199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职称</w:t>
            </w:r>
          </w:p>
        </w:tc>
        <w:tc>
          <w:tcPr>
            <w:tcW w:w="1198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10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政治面貌</w:t>
            </w:r>
          </w:p>
        </w:tc>
        <w:tc>
          <w:tcPr>
            <w:tcW w:w="116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267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健康状况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847" w:type="dxa"/>
            <w:gridSpan w:val="2"/>
            <w:vMerge w:val="continue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199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身份证  号码</w:t>
            </w:r>
          </w:p>
        </w:tc>
        <w:tc>
          <w:tcPr>
            <w:tcW w:w="5822" w:type="dxa"/>
            <w:gridSpan w:val="5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847" w:type="dxa"/>
            <w:gridSpan w:val="2"/>
            <w:vMerge w:val="continue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199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执业</w:t>
            </w:r>
          </w:p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证书编号</w:t>
            </w:r>
          </w:p>
        </w:tc>
        <w:tc>
          <w:tcPr>
            <w:tcW w:w="4743" w:type="dxa"/>
            <w:gridSpan w:val="4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07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工作医院等级</w:t>
            </w:r>
          </w:p>
        </w:tc>
        <w:tc>
          <w:tcPr>
            <w:tcW w:w="1847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199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资格</w:t>
            </w:r>
          </w:p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证书编号</w:t>
            </w:r>
          </w:p>
        </w:tc>
        <w:tc>
          <w:tcPr>
            <w:tcW w:w="4743" w:type="dxa"/>
            <w:gridSpan w:val="4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1079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进修期限</w:t>
            </w:r>
          </w:p>
        </w:tc>
        <w:tc>
          <w:tcPr>
            <w:tcW w:w="1847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199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邮箱</w:t>
            </w:r>
          </w:p>
        </w:tc>
        <w:tc>
          <w:tcPr>
            <w:tcW w:w="7669" w:type="dxa"/>
            <w:gridSpan w:val="7"/>
            <w:noWrap w:val="0"/>
            <w:vAlign w:val="center"/>
          </w:tcPr>
          <w:p>
            <w:pPr>
              <w:jc w:val="right"/>
              <w:rPr>
                <w:rFonts w:hint="eastAsia" w:ascii="楷体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6" w:hRule="atLeast"/>
        </w:trPr>
        <w:tc>
          <w:tcPr>
            <w:tcW w:w="900" w:type="dxa"/>
            <w:vMerge w:val="restart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主    要    学    历</w:t>
            </w:r>
          </w:p>
        </w:tc>
        <w:tc>
          <w:tcPr>
            <w:tcW w:w="377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起  止  年  月</w:t>
            </w:r>
          </w:p>
        </w:tc>
        <w:tc>
          <w:tcPr>
            <w:tcW w:w="4193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学  校  名  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83" w:hRule="atLeast"/>
        </w:trPr>
        <w:tc>
          <w:tcPr>
            <w:tcW w:w="9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楷体_GB2312"/>
                <w:szCs w:val="21"/>
              </w:rPr>
            </w:pPr>
          </w:p>
        </w:tc>
        <w:tc>
          <w:tcPr>
            <w:tcW w:w="3775" w:type="dxa"/>
            <w:gridSpan w:val="4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  <w:p>
            <w:pPr>
              <w:rPr>
                <w:rFonts w:hint="eastAsia" w:ascii="楷体_GB2312"/>
                <w:szCs w:val="21"/>
              </w:rPr>
            </w:pPr>
          </w:p>
        </w:tc>
        <w:tc>
          <w:tcPr>
            <w:tcW w:w="4193" w:type="dxa"/>
            <w:gridSpan w:val="4"/>
            <w:noWrap w:val="0"/>
            <w:vAlign w:val="center"/>
          </w:tcPr>
          <w:p>
            <w:pPr>
              <w:rPr>
                <w:rFonts w:hint="eastAsia" w:ascii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8" w:hRule="atLeast"/>
        </w:trPr>
        <w:tc>
          <w:tcPr>
            <w:tcW w:w="900" w:type="dxa"/>
            <w:vMerge w:val="restart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主 要 工 作 经 历</w:t>
            </w:r>
          </w:p>
        </w:tc>
        <w:tc>
          <w:tcPr>
            <w:tcW w:w="3775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起  止  年  月</w:t>
            </w:r>
          </w:p>
        </w:tc>
        <w:tc>
          <w:tcPr>
            <w:tcW w:w="305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工作单位名称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15" w:hRule="atLeast"/>
        </w:trPr>
        <w:tc>
          <w:tcPr>
            <w:tcW w:w="900" w:type="dxa"/>
            <w:vMerge w:val="continue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  <w:tc>
          <w:tcPr>
            <w:tcW w:w="3775" w:type="dxa"/>
            <w:gridSpan w:val="4"/>
            <w:noWrap w:val="0"/>
            <w:vAlign w:val="center"/>
          </w:tcPr>
          <w:p>
            <w:pPr>
              <w:rPr>
                <w:rFonts w:hint="eastAsia" w:ascii="楷体_GB2312"/>
                <w:szCs w:val="21"/>
              </w:rPr>
            </w:pPr>
          </w:p>
        </w:tc>
        <w:tc>
          <w:tcPr>
            <w:tcW w:w="3058" w:type="dxa"/>
            <w:gridSpan w:val="3"/>
            <w:noWrap w:val="0"/>
            <w:vAlign w:val="center"/>
          </w:tcPr>
          <w:p>
            <w:pPr>
              <w:rPr>
                <w:rFonts w:hint="eastAsia" w:ascii="楷体_GB2312"/>
                <w:szCs w:val="21"/>
              </w:rPr>
            </w:pPr>
          </w:p>
        </w:tc>
        <w:tc>
          <w:tcPr>
            <w:tcW w:w="1135" w:type="dxa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15" w:hRule="atLeast"/>
        </w:trPr>
        <w:tc>
          <w:tcPr>
            <w:tcW w:w="900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ascii="楷体_GB2312" w:eastAsia="宋体"/>
                <w:szCs w:val="21"/>
                <w:lang w:val="en-US" w:eastAsia="zh-CN"/>
              </w:rPr>
            </w:pPr>
            <w:r>
              <w:rPr>
                <w:rFonts w:hint="eastAsia" w:ascii="楷体_GB2312"/>
                <w:szCs w:val="21"/>
                <w:lang w:val="en-US" w:eastAsia="zh-CN"/>
              </w:rPr>
              <w:t>进修科室</w:t>
            </w:r>
          </w:p>
        </w:tc>
        <w:tc>
          <w:tcPr>
            <w:tcW w:w="7968" w:type="dxa"/>
            <w:gridSpan w:val="8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24" w:hRule="atLeast"/>
        </w:trPr>
        <w:tc>
          <w:tcPr>
            <w:tcW w:w="900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楷体_GB2312" w:eastAsia="宋体"/>
                <w:szCs w:val="21"/>
                <w:lang w:eastAsia="zh-CN"/>
              </w:rPr>
            </w:pPr>
            <w:r>
              <w:rPr>
                <w:rFonts w:hint="eastAsia" w:ascii="楷体_GB2312"/>
                <w:szCs w:val="21"/>
              </w:rPr>
              <w:t>进修</w:t>
            </w:r>
            <w:r>
              <w:rPr>
                <w:rFonts w:hint="eastAsia" w:ascii="楷体_GB2312"/>
                <w:szCs w:val="21"/>
                <w:lang w:val="en-US" w:eastAsia="zh-CN"/>
              </w:rPr>
              <w:t>目的</w:t>
            </w:r>
          </w:p>
        </w:tc>
        <w:tc>
          <w:tcPr>
            <w:tcW w:w="7968" w:type="dxa"/>
            <w:gridSpan w:val="8"/>
            <w:noWrap w:val="0"/>
            <w:vAlign w:val="center"/>
          </w:tcPr>
          <w:p>
            <w:pPr>
              <w:jc w:val="distribute"/>
              <w:rPr>
                <w:rFonts w:hint="eastAsia" w:ascii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5" w:hRule="atLeast"/>
        </w:trPr>
        <w:tc>
          <w:tcPr>
            <w:tcW w:w="900" w:type="dxa"/>
            <w:noWrap w:val="0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选送单位意见</w:t>
            </w:r>
          </w:p>
        </w:tc>
        <w:tc>
          <w:tcPr>
            <w:tcW w:w="7968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 xml:space="preserve">                                   </w:t>
            </w:r>
          </w:p>
          <w:p>
            <w:pPr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 xml:space="preserve">                                   （公章）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64" w:hRule="atLeast"/>
        </w:trPr>
        <w:tc>
          <w:tcPr>
            <w:tcW w:w="900" w:type="dxa"/>
            <w:noWrap w:val="0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门审核意见</w:t>
            </w:r>
          </w:p>
          <w:p>
            <w:pPr>
              <w:spacing w:line="0" w:lineRule="atLeast"/>
              <w:ind w:left="113" w:right="113"/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上级行政部</w:t>
            </w:r>
          </w:p>
        </w:tc>
        <w:tc>
          <w:tcPr>
            <w:tcW w:w="7968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 xml:space="preserve">                                   （公章）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9" w:hRule="atLeast"/>
        </w:trPr>
        <w:tc>
          <w:tcPr>
            <w:tcW w:w="900" w:type="dxa"/>
            <w:noWrap w:val="0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意    见</w:t>
            </w:r>
          </w:p>
          <w:p>
            <w:pPr>
              <w:spacing w:line="0" w:lineRule="atLeast"/>
              <w:ind w:left="113" w:right="113"/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>接受单位</w:t>
            </w:r>
          </w:p>
        </w:tc>
        <w:tc>
          <w:tcPr>
            <w:tcW w:w="7968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</w:rPr>
              <w:t xml:space="preserve">                                   （公章）      年    月    日</w:t>
            </w:r>
          </w:p>
        </w:tc>
      </w:tr>
    </w:tbl>
    <w:p>
      <w:pPr>
        <w:rPr>
          <w:szCs w:val="21"/>
        </w:rPr>
      </w:pPr>
    </w:p>
    <w:p>
      <w:pPr>
        <w:rPr>
          <w:szCs w:val="21"/>
        </w:rPr>
      </w:pPr>
    </w:p>
    <w:p>
      <w:pPr>
        <w:jc w:val="center"/>
        <w:rPr>
          <w:rFonts w:hint="eastAsia"/>
          <w:b/>
          <w:bCs/>
          <w:sz w:val="40"/>
          <w:szCs w:val="40"/>
          <w:vertAlign w:val="baseline"/>
          <w:lang w:val="en-US" w:eastAsia="zh-CN"/>
        </w:rPr>
      </w:pPr>
    </w:p>
    <w:p>
      <w:pPr>
        <w:jc w:val="center"/>
        <w:rPr>
          <w:rFonts w:hint="eastAsia"/>
          <w:b/>
          <w:bCs/>
          <w:sz w:val="40"/>
          <w:szCs w:val="40"/>
          <w:vertAlign w:val="baseline"/>
          <w:lang w:val="en-US" w:eastAsia="zh-CN"/>
        </w:rPr>
      </w:pPr>
    </w:p>
    <w:p>
      <w:pPr>
        <w:jc w:val="center"/>
        <w:rPr>
          <w:rFonts w:hint="eastAsia"/>
          <w:b/>
          <w:bCs/>
          <w:sz w:val="40"/>
          <w:szCs w:val="40"/>
          <w:vertAlign w:val="baseli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eastAsia="隶书"/>
          <w:b/>
          <w:sz w:val="52"/>
          <w:szCs w:val="52"/>
        </w:rPr>
      </w:pP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  <w:r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  <w:t>绍兴市中心医院医药卫生人员</w:t>
      </w: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  <w:r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  <w:t>进 修 流 程 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left"/>
        <w:textAlignment w:val="auto"/>
        <w:rPr>
          <w:rFonts w:hint="eastAsia" w:eastAsia="隶书"/>
          <w:b/>
          <w:sz w:val="28"/>
          <w:szCs w:val="28"/>
          <w:lang w:val="en-US" w:eastAsia="zh-CN"/>
        </w:rPr>
      </w:pPr>
      <w:r>
        <w:rPr>
          <w:rFonts w:hint="eastAsia" w:eastAsia="隶书"/>
          <w:b/>
          <w:sz w:val="28"/>
          <w:szCs w:val="28"/>
          <w:lang w:eastAsia="zh-CN"/>
        </w:rPr>
        <w:t>姓</w:t>
      </w:r>
      <w:r>
        <w:rPr>
          <w:rFonts w:hint="eastAsia" w:eastAsia="隶书"/>
          <w:b/>
          <w:sz w:val="28"/>
          <w:szCs w:val="28"/>
          <w:lang w:val="en-US" w:eastAsia="zh-CN"/>
        </w:rPr>
        <w:t xml:space="preserve">    </w:t>
      </w:r>
      <w:r>
        <w:rPr>
          <w:rFonts w:hint="eastAsia" w:eastAsia="隶书"/>
          <w:b/>
          <w:sz w:val="28"/>
          <w:szCs w:val="28"/>
          <w:lang w:eastAsia="zh-CN"/>
        </w:rPr>
        <w:t>名：</w:t>
      </w:r>
      <w:r>
        <w:rPr>
          <w:rFonts w:hint="eastAsia" w:eastAsia="隶书"/>
          <w:b/>
          <w:sz w:val="28"/>
          <w:szCs w:val="28"/>
          <w:lang w:val="en-US" w:eastAsia="zh-CN"/>
        </w:rPr>
        <w:t xml:space="preserve">                     工作单位：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left"/>
        <w:textAlignment w:val="auto"/>
        <w:rPr>
          <w:rFonts w:hint="default" w:eastAsia="隶书"/>
          <w:b/>
          <w:sz w:val="28"/>
          <w:szCs w:val="28"/>
          <w:lang w:val="en-US" w:eastAsia="zh-CN"/>
        </w:rPr>
      </w:pPr>
      <w:r>
        <w:rPr>
          <w:rFonts w:hint="eastAsia" w:eastAsia="隶书"/>
          <w:b/>
          <w:sz w:val="28"/>
          <w:szCs w:val="28"/>
          <w:lang w:val="en-US" w:eastAsia="zh-CN"/>
        </w:rPr>
        <w:t>进修科室：                     进修时间：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7"/>
        <w:gridCol w:w="1384"/>
        <w:gridCol w:w="4000"/>
        <w:gridCol w:w="22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  <w:jc w:val="center"/>
        </w:trPr>
        <w:tc>
          <w:tcPr>
            <w:tcW w:w="927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  <w:t>序号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  <w:t>科</w:t>
            </w:r>
            <w:r>
              <w:rPr>
                <w:rFonts w:hint="eastAsia" w:eastAsia="隶书"/>
                <w:b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  <w:t>室</w:t>
            </w:r>
          </w:p>
        </w:tc>
        <w:tc>
          <w:tcPr>
            <w:tcW w:w="400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  <w:t>内</w:t>
            </w:r>
            <w:r>
              <w:rPr>
                <w:rFonts w:hint="eastAsia" w:eastAsia="隶书"/>
                <w:b/>
                <w:sz w:val="28"/>
                <w:szCs w:val="28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  <w:t>容</w:t>
            </w:r>
          </w:p>
        </w:tc>
        <w:tc>
          <w:tcPr>
            <w:tcW w:w="2211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  <w:t>签</w:t>
            </w:r>
            <w:r>
              <w:rPr>
                <w:rFonts w:hint="eastAsia" w:eastAsia="隶书"/>
                <w:b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eastAsia="隶书"/>
                <w:b/>
                <w:sz w:val="28"/>
                <w:szCs w:val="28"/>
                <w:vertAlign w:val="baseline"/>
                <w:lang w:eastAsia="zh-CN"/>
              </w:rPr>
              <w:t>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6" w:hRule="atLeast"/>
          <w:jc w:val="center"/>
        </w:trPr>
        <w:tc>
          <w:tcPr>
            <w:tcW w:w="927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医务科</w:t>
            </w:r>
          </w:p>
        </w:tc>
        <w:tc>
          <w:tcPr>
            <w:tcW w:w="400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进修报到，登记，科室联系。</w:t>
            </w:r>
          </w:p>
        </w:tc>
        <w:tc>
          <w:tcPr>
            <w:tcW w:w="2211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3" w:hRule="atLeast"/>
          <w:jc w:val="center"/>
        </w:trPr>
        <w:tc>
          <w:tcPr>
            <w:tcW w:w="927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人事科</w:t>
            </w:r>
          </w:p>
        </w:tc>
        <w:tc>
          <w:tcPr>
            <w:tcW w:w="400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信息登记，工号（</w:t>
            </w: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）。</w:t>
            </w:r>
          </w:p>
        </w:tc>
        <w:tc>
          <w:tcPr>
            <w:tcW w:w="2211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7" w:hRule="atLeast"/>
          <w:jc w:val="center"/>
        </w:trPr>
        <w:tc>
          <w:tcPr>
            <w:tcW w:w="927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财务科</w:t>
            </w:r>
          </w:p>
        </w:tc>
        <w:tc>
          <w:tcPr>
            <w:tcW w:w="400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饭卡办理。</w:t>
            </w:r>
          </w:p>
        </w:tc>
        <w:tc>
          <w:tcPr>
            <w:tcW w:w="2211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  <w:jc w:val="center"/>
        </w:trPr>
        <w:tc>
          <w:tcPr>
            <w:tcW w:w="927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信息科</w:t>
            </w:r>
          </w:p>
        </w:tc>
        <w:tc>
          <w:tcPr>
            <w:tcW w:w="400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电子病历系统开通，病历书写。</w:t>
            </w:r>
          </w:p>
        </w:tc>
        <w:tc>
          <w:tcPr>
            <w:tcW w:w="2211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6" w:hRule="atLeast"/>
          <w:jc w:val="center"/>
        </w:trPr>
        <w:tc>
          <w:tcPr>
            <w:tcW w:w="927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总务科</w:t>
            </w:r>
          </w:p>
        </w:tc>
        <w:tc>
          <w:tcPr>
            <w:tcW w:w="400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住宿安排（</w:t>
            </w: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）。</w:t>
            </w:r>
          </w:p>
        </w:tc>
        <w:tc>
          <w:tcPr>
            <w:tcW w:w="2211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  <w:jc w:val="center"/>
        </w:trPr>
        <w:tc>
          <w:tcPr>
            <w:tcW w:w="927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进修科室</w:t>
            </w:r>
          </w:p>
        </w:tc>
        <w:tc>
          <w:tcPr>
            <w:tcW w:w="400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进修科室报到。</w:t>
            </w:r>
          </w:p>
        </w:tc>
        <w:tc>
          <w:tcPr>
            <w:tcW w:w="2211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  <w:jc w:val="center"/>
        </w:trPr>
        <w:tc>
          <w:tcPr>
            <w:tcW w:w="927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进修科室</w:t>
            </w:r>
          </w:p>
        </w:tc>
        <w:tc>
          <w:tcPr>
            <w:tcW w:w="4000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>带教老师分配。</w:t>
            </w:r>
          </w:p>
        </w:tc>
        <w:tc>
          <w:tcPr>
            <w:tcW w:w="2211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" w:hRule="atLeast"/>
          <w:jc w:val="center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备</w:t>
            </w: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  <w:t>注</w:t>
            </w:r>
          </w:p>
        </w:tc>
        <w:tc>
          <w:tcPr>
            <w:tcW w:w="6211" w:type="dxa"/>
            <w:gridSpan w:val="2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eastAsia" w:eastAsia="隶书"/>
                <w:b w:val="0"/>
                <w:bCs/>
                <w:sz w:val="28"/>
                <w:szCs w:val="28"/>
                <w:vertAlign w:val="baseline"/>
                <w:lang w:eastAsia="zh-CN"/>
              </w:rPr>
            </w:pPr>
          </w:p>
        </w:tc>
      </w:tr>
    </w:tbl>
    <w:p>
      <w:pPr>
        <w:spacing w:before="140" w:line="220" w:lineRule="auto"/>
        <w:ind w:left="1192"/>
        <w:outlineLvl w:val="0"/>
        <w:rPr>
          <w:rFonts w:ascii="宋体" w:hAnsi="宋体" w:eastAsia="宋体" w:cs="宋体"/>
          <w:b/>
          <w:bCs/>
          <w:spacing w:val="4"/>
          <w:sz w:val="43"/>
          <w:szCs w:val="43"/>
        </w:rPr>
      </w:pPr>
    </w:p>
    <w:p>
      <w:pPr>
        <w:jc w:val="center"/>
        <w:rPr>
          <w:rFonts w:hint="eastAsia"/>
          <w:b/>
          <w:bCs/>
          <w:sz w:val="40"/>
          <w:szCs w:val="40"/>
          <w:vertAlign w:val="baseline"/>
          <w:lang w:val="en-US" w:eastAsia="zh-CN"/>
        </w:rPr>
      </w:pPr>
    </w:p>
    <w:p>
      <w:pPr>
        <w:jc w:val="center"/>
        <w:rPr>
          <w:rFonts w:hint="eastAsia"/>
          <w:b/>
          <w:bCs/>
          <w:sz w:val="40"/>
          <w:szCs w:val="40"/>
          <w:vertAlign w:val="baseline"/>
          <w:lang w:val="en-US" w:eastAsia="zh-CN"/>
        </w:rPr>
      </w:pP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  <w:r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  <w:t>绍兴市中心医院</w:t>
      </w: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  <w:r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  <w:t>进修人员教学目标与培训计划表</w:t>
      </w:r>
    </w:p>
    <w:tbl>
      <w:tblPr>
        <w:tblStyle w:val="5"/>
        <w:tblW w:w="86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7"/>
        <w:gridCol w:w="1730"/>
        <w:gridCol w:w="1685"/>
        <w:gridCol w:w="1523"/>
        <w:gridCol w:w="18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进修人员</w:t>
            </w: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职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称</w:t>
            </w:r>
          </w:p>
        </w:tc>
        <w:tc>
          <w:tcPr>
            <w:tcW w:w="340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工作单位</w:t>
            </w:r>
          </w:p>
        </w:tc>
        <w:tc>
          <w:tcPr>
            <w:tcW w:w="681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进修科室</w:t>
            </w: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进修时间</w:t>
            </w:r>
          </w:p>
        </w:tc>
        <w:tc>
          <w:tcPr>
            <w:tcW w:w="340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46" w:type="dxa"/>
            <w:gridSpan w:val="5"/>
            <w:noWrap w:val="0"/>
            <w:vAlign w:val="center"/>
          </w:tcPr>
          <w:p>
            <w:pPr>
              <w:wordWrap/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教学目标与培训计划表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日期</w:t>
            </w: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教学内容</w:t>
            </w: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教学目标</w:t>
            </w: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教学方法</w:t>
            </w: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评估方法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30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8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23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881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学生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签字</w:t>
            </w:r>
          </w:p>
        </w:tc>
        <w:tc>
          <w:tcPr>
            <w:tcW w:w="6819" w:type="dxa"/>
            <w:gridSpan w:val="4"/>
            <w:noWrap w:val="0"/>
            <w:vAlign w:val="center"/>
          </w:tcPr>
          <w:p>
            <w:pPr>
              <w:jc w:val="right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182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带教签字</w:t>
            </w:r>
          </w:p>
        </w:tc>
        <w:tc>
          <w:tcPr>
            <w:tcW w:w="6819" w:type="dxa"/>
            <w:gridSpan w:val="4"/>
            <w:noWrap w:val="0"/>
            <w:vAlign w:val="center"/>
          </w:tcPr>
          <w:p>
            <w:pPr>
              <w:jc w:val="right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</w:tbl>
    <w:p>
      <w:pPr>
        <w:rPr>
          <w:szCs w:val="21"/>
        </w:rPr>
      </w:pPr>
    </w:p>
    <w:p>
      <w:pPr>
        <w:jc w:val="center"/>
        <w:rPr>
          <w:rFonts w:hint="eastAsia"/>
          <w:b/>
          <w:bCs/>
          <w:sz w:val="32"/>
          <w:szCs w:val="32"/>
          <w:lang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eastAsia="zh-CN"/>
        </w:rPr>
      </w:pPr>
    </w:p>
    <w:p>
      <w:pPr>
        <w:jc w:val="both"/>
        <w:rPr>
          <w:rFonts w:hint="eastAsia"/>
          <w:b/>
          <w:bCs/>
          <w:sz w:val="32"/>
          <w:szCs w:val="32"/>
          <w:lang w:eastAsia="zh-CN"/>
        </w:rPr>
      </w:pP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  <w:r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  <w:t>绍兴市中心医院</w:t>
      </w: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  <w:r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  <w:t>进修人员出科考核表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6"/>
        <w:gridCol w:w="2535"/>
        <w:gridCol w:w="1606"/>
        <w:gridCol w:w="26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进修人员</w:t>
            </w:r>
          </w:p>
        </w:tc>
        <w:tc>
          <w:tcPr>
            <w:tcW w:w="253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职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称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工作单位</w:t>
            </w:r>
          </w:p>
        </w:tc>
        <w:tc>
          <w:tcPr>
            <w:tcW w:w="253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进修时间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进修科室</w:t>
            </w:r>
          </w:p>
        </w:tc>
        <w:tc>
          <w:tcPr>
            <w:tcW w:w="253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8"/>
                <w:szCs w:val="28"/>
                <w:vertAlign w:val="baseline"/>
                <w:lang w:val="en-US" w:eastAsia="zh-CN"/>
              </w:rPr>
              <w:t>导    师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1726" w:type="dxa"/>
            <w:noWrap w:val="0"/>
            <w:vAlign w:val="center"/>
          </w:tcPr>
          <w:p>
            <w:pPr>
              <w:wordWrap/>
              <w:jc w:val="center"/>
              <w:rPr>
                <w:rFonts w:hint="default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业务能力</w:t>
            </w:r>
          </w:p>
        </w:tc>
        <w:tc>
          <w:tcPr>
            <w:tcW w:w="6798" w:type="dxa"/>
            <w:gridSpan w:val="3"/>
            <w:noWrap w:val="0"/>
            <w:vAlign w:val="center"/>
          </w:tcPr>
          <w:p>
            <w:pPr>
              <w:wordWrap w:val="0"/>
              <w:jc w:val="right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4" w:type="dxa"/>
            <w:gridSpan w:val="4"/>
            <w:noWrap w:val="0"/>
            <w:vAlign w:val="center"/>
          </w:tcPr>
          <w:p>
            <w:pPr>
              <w:wordWrap w:val="0"/>
              <w:jc w:val="right"/>
              <w:rPr>
                <w:rFonts w:hint="default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考核情况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/>
                <w:b/>
                <w:bCs/>
                <w:sz w:val="18"/>
                <w:szCs w:val="18"/>
                <w:vertAlign w:val="baseline"/>
                <w:lang w:val="en-US" w:eastAsia="zh-CN"/>
              </w:rPr>
              <w:t>考核时间：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考核项目</w:t>
            </w:r>
          </w:p>
        </w:tc>
        <w:tc>
          <w:tcPr>
            <w:tcW w:w="2535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考核内容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考核成绩</w:t>
            </w:r>
          </w:p>
        </w:tc>
        <w:tc>
          <w:tcPr>
            <w:tcW w:w="2657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备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工作纪律</w:t>
            </w:r>
          </w:p>
        </w:tc>
        <w:tc>
          <w:tcPr>
            <w:tcW w:w="253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265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工作态度</w:t>
            </w:r>
          </w:p>
        </w:tc>
        <w:tc>
          <w:tcPr>
            <w:tcW w:w="253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265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临床思维</w:t>
            </w:r>
          </w:p>
        </w:tc>
        <w:tc>
          <w:tcPr>
            <w:tcW w:w="253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265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技能操作</w:t>
            </w:r>
          </w:p>
        </w:tc>
        <w:tc>
          <w:tcPr>
            <w:tcW w:w="2535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2657" w:type="dxa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4" w:hRule="atLeast"/>
        </w:trPr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科室评语</w:t>
            </w:r>
          </w:p>
        </w:tc>
        <w:tc>
          <w:tcPr>
            <w:tcW w:w="67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带教签字</w:t>
            </w:r>
          </w:p>
        </w:tc>
        <w:tc>
          <w:tcPr>
            <w:tcW w:w="6798" w:type="dxa"/>
            <w:gridSpan w:val="3"/>
            <w:noWrap w:val="0"/>
            <w:vAlign w:val="center"/>
          </w:tcPr>
          <w:p>
            <w:pPr>
              <w:jc w:val="right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科主任签字</w:t>
            </w:r>
          </w:p>
        </w:tc>
        <w:tc>
          <w:tcPr>
            <w:tcW w:w="6798" w:type="dxa"/>
            <w:gridSpan w:val="3"/>
            <w:noWrap w:val="0"/>
            <w:vAlign w:val="center"/>
          </w:tcPr>
          <w:p>
            <w:pPr>
              <w:jc w:val="right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7" w:hRule="atLeast"/>
        </w:trPr>
        <w:tc>
          <w:tcPr>
            <w:tcW w:w="1726" w:type="dxa"/>
            <w:noWrap w:val="0"/>
            <w:vAlign w:val="center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sz w:val="28"/>
                <w:szCs w:val="28"/>
                <w:vertAlign w:val="baseline"/>
                <w:lang w:eastAsia="zh-CN"/>
              </w:rPr>
              <w:t>医务科鉴定意见</w:t>
            </w:r>
          </w:p>
        </w:tc>
        <w:tc>
          <w:tcPr>
            <w:tcW w:w="67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</w:p>
          <w:p>
            <w:pPr>
              <w:jc w:val="center"/>
              <w:rPr>
                <w:rFonts w:hint="eastAsia" w:ascii="楷体_GB2312"/>
                <w:szCs w:val="21"/>
              </w:rPr>
            </w:pPr>
            <w:r>
              <w:rPr>
                <w:rFonts w:hint="eastAsia" w:ascii="楷体_GB2312"/>
                <w:szCs w:val="21"/>
                <w:lang w:val="en-US" w:eastAsia="zh-CN"/>
              </w:rPr>
              <w:t xml:space="preserve">           </w:t>
            </w:r>
            <w:r>
              <w:rPr>
                <w:rFonts w:hint="eastAsia" w:ascii="楷体_GB2312"/>
                <w:szCs w:val="21"/>
              </w:rPr>
              <w:t xml:space="preserve">（公章）   </w:t>
            </w:r>
          </w:p>
          <w:p>
            <w:pPr>
              <w:jc w:val="right"/>
              <w:rPr>
                <w:rFonts w:hint="eastAsia" w:ascii="楷体_GB2312"/>
                <w:szCs w:val="21"/>
              </w:rPr>
            </w:pPr>
          </w:p>
          <w:p>
            <w:pPr>
              <w:jc w:val="right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楷体_GB2312"/>
                <w:szCs w:val="21"/>
              </w:rPr>
              <w:t xml:space="preserve"> 年    月    日</w:t>
            </w:r>
          </w:p>
        </w:tc>
      </w:tr>
    </w:tbl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  <w:r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  <w:t>进修人员对进修接收单位的评价</w:t>
      </w:r>
    </w:p>
    <w:p>
      <w:pPr>
        <w:spacing w:before="248" w:line="330" w:lineRule="exact"/>
        <w:ind w:left="2516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b/>
          <w:bCs/>
          <w:spacing w:val="-2"/>
          <w:position w:val="1"/>
          <w:sz w:val="24"/>
          <w:szCs w:val="24"/>
        </w:rPr>
        <w:t>（学员在结业证书颁发前完成）</w:t>
      </w:r>
    </w:p>
    <w:p>
      <w:pPr>
        <w:spacing w:before="246" w:line="216" w:lineRule="auto"/>
        <w:ind w:left="130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ascii="仿宋" w:hAnsi="仿宋" w:eastAsia="仿宋" w:cs="仿宋"/>
          <w:b/>
          <w:bCs/>
          <w:spacing w:val="-6"/>
          <w:sz w:val="28"/>
          <w:szCs w:val="28"/>
        </w:rPr>
        <w:t>单位名称：</w:t>
      </w:r>
      <w:r>
        <w:rPr>
          <w:rFonts w:hint="eastAsia" w:ascii="仿宋" w:hAnsi="仿宋" w:eastAsia="仿宋" w:cs="仿宋"/>
          <w:b/>
          <w:bCs/>
          <w:spacing w:val="-6"/>
          <w:sz w:val="28"/>
          <w:szCs w:val="28"/>
          <w:lang w:val="en-US" w:eastAsia="zh-CN"/>
        </w:rPr>
        <w:t>绍兴市中心医院</w:t>
      </w:r>
    </w:p>
    <w:p>
      <w:pPr>
        <w:spacing w:line="31" w:lineRule="exact"/>
      </w:pPr>
    </w:p>
    <w:tbl>
      <w:tblPr>
        <w:tblStyle w:val="10"/>
        <w:tblW w:w="852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6"/>
        <w:gridCol w:w="5507"/>
        <w:gridCol w:w="409"/>
        <w:gridCol w:w="410"/>
        <w:gridCol w:w="410"/>
        <w:gridCol w:w="410"/>
        <w:gridCol w:w="41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0" w:hRule="atLeast"/>
        </w:trPr>
        <w:tc>
          <w:tcPr>
            <w:tcW w:w="966" w:type="dxa"/>
            <w:noWrap w:val="0"/>
            <w:vAlign w:val="top"/>
          </w:tcPr>
          <w:p>
            <w:pPr>
              <w:spacing w:line="430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217" w:lineRule="auto"/>
              <w:ind w:left="247"/>
            </w:pPr>
            <w:r>
              <w:rPr>
                <w:b/>
                <w:bCs/>
                <w:spacing w:val="-7"/>
              </w:rPr>
              <w:t>序号</w:t>
            </w:r>
          </w:p>
        </w:tc>
        <w:tc>
          <w:tcPr>
            <w:tcW w:w="5507" w:type="dxa"/>
            <w:noWrap w:val="0"/>
            <w:vAlign w:val="top"/>
          </w:tcPr>
          <w:p>
            <w:pPr>
              <w:spacing w:line="430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217" w:lineRule="auto"/>
              <w:ind w:left="2278"/>
            </w:pPr>
            <w:r>
              <w:rPr>
                <w:b/>
                <w:bCs/>
                <w:spacing w:val="-5"/>
              </w:rPr>
              <w:t>评价内容</w:t>
            </w:r>
          </w:p>
        </w:tc>
        <w:tc>
          <w:tcPr>
            <w:tcW w:w="409" w:type="dxa"/>
            <w:noWrap w:val="0"/>
            <w:textDirection w:val="tbRlV"/>
            <w:vAlign w:val="top"/>
          </w:tcPr>
          <w:p>
            <w:pPr>
              <w:pStyle w:val="11"/>
              <w:spacing w:before="56" w:line="207" w:lineRule="auto"/>
              <w:ind w:left="198"/>
            </w:pPr>
            <w:r>
              <w:rPr>
                <w:b/>
                <w:bCs/>
                <w:spacing w:val="45"/>
              </w:rPr>
              <w:t>不合格</w:t>
            </w:r>
          </w:p>
        </w:tc>
        <w:tc>
          <w:tcPr>
            <w:tcW w:w="410" w:type="dxa"/>
            <w:noWrap w:val="0"/>
            <w:textDirection w:val="tbRlV"/>
            <w:vAlign w:val="top"/>
          </w:tcPr>
          <w:p>
            <w:pPr>
              <w:pStyle w:val="11"/>
              <w:spacing w:before="58" w:line="209" w:lineRule="auto"/>
              <w:ind w:left="42"/>
            </w:pPr>
            <w:r>
              <w:rPr>
                <w:b/>
                <w:bCs/>
                <w:spacing w:val="51"/>
              </w:rPr>
              <w:t>基本合格</w:t>
            </w:r>
          </w:p>
        </w:tc>
        <w:tc>
          <w:tcPr>
            <w:tcW w:w="410" w:type="dxa"/>
            <w:noWrap w:val="0"/>
            <w:textDirection w:val="tbRlV"/>
            <w:vAlign w:val="top"/>
          </w:tcPr>
          <w:p>
            <w:pPr>
              <w:pStyle w:val="11"/>
              <w:spacing w:before="58" w:line="207" w:lineRule="auto"/>
              <w:ind w:left="354"/>
            </w:pPr>
            <w:r>
              <w:rPr>
                <w:b/>
                <w:bCs/>
                <w:spacing w:val="33"/>
              </w:rPr>
              <w:t>合格</w:t>
            </w:r>
          </w:p>
        </w:tc>
        <w:tc>
          <w:tcPr>
            <w:tcW w:w="410" w:type="dxa"/>
            <w:noWrap w:val="0"/>
            <w:textDirection w:val="tbRlV"/>
            <w:vAlign w:val="top"/>
          </w:tcPr>
          <w:p>
            <w:pPr>
              <w:pStyle w:val="11"/>
              <w:spacing w:before="58" w:line="197" w:lineRule="auto"/>
              <w:ind w:left="354"/>
            </w:pPr>
            <w:r>
              <w:rPr>
                <w:b/>
                <w:bCs/>
                <w:spacing w:val="33"/>
                <w:position w:val="1"/>
              </w:rPr>
              <w:t>良</w:t>
            </w:r>
            <w:r>
              <w:rPr>
                <w:b/>
                <w:bCs/>
                <w:spacing w:val="33"/>
              </w:rPr>
              <w:t>好</w:t>
            </w:r>
          </w:p>
        </w:tc>
        <w:tc>
          <w:tcPr>
            <w:tcW w:w="414" w:type="dxa"/>
            <w:noWrap w:val="0"/>
            <w:textDirection w:val="tbRlV"/>
            <w:vAlign w:val="top"/>
          </w:tcPr>
          <w:p>
            <w:pPr>
              <w:pStyle w:val="11"/>
              <w:spacing w:before="61" w:line="206" w:lineRule="auto"/>
              <w:ind w:left="354"/>
            </w:pPr>
            <w:r>
              <w:rPr>
                <w:b/>
                <w:bCs/>
                <w:spacing w:val="33"/>
              </w:rPr>
              <w:t>优秀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966" w:type="dxa"/>
            <w:noWrap w:val="0"/>
            <w:vAlign w:val="top"/>
          </w:tcPr>
          <w:p>
            <w:pPr>
              <w:pStyle w:val="11"/>
              <w:spacing w:before="193" w:line="180" w:lineRule="auto"/>
              <w:ind w:left="444"/>
            </w:pPr>
            <w:r>
              <w:t>1</w:t>
            </w:r>
          </w:p>
        </w:tc>
        <w:tc>
          <w:tcPr>
            <w:tcW w:w="5507" w:type="dxa"/>
            <w:noWrap w:val="0"/>
            <w:vAlign w:val="top"/>
          </w:tcPr>
          <w:p>
            <w:pPr>
              <w:pStyle w:val="11"/>
              <w:spacing w:before="162" w:line="216" w:lineRule="auto"/>
              <w:ind w:left="113"/>
            </w:pPr>
            <w:r>
              <w:rPr>
                <w:spacing w:val="-1"/>
              </w:rPr>
              <w:t>进修接收单位教学条件完善、学习资源丰富</w:t>
            </w:r>
          </w:p>
        </w:tc>
        <w:tc>
          <w:tcPr>
            <w:tcW w:w="409" w:type="dxa"/>
            <w:noWrap w:val="0"/>
            <w:vAlign w:val="top"/>
          </w:tcPr>
          <w:p>
            <w:pPr>
              <w:pStyle w:val="11"/>
              <w:spacing w:before="275" w:line="180" w:lineRule="auto"/>
              <w:ind w:left="168"/>
            </w:pPr>
            <w:r>
              <w:t>1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5" w:line="180" w:lineRule="auto"/>
              <w:ind w:left="163"/>
            </w:pPr>
            <w:r>
              <w:t>2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6" w:line="181" w:lineRule="auto"/>
              <w:ind w:left="173"/>
            </w:pPr>
            <w:r>
              <w:t>3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5" w:line="180" w:lineRule="auto"/>
              <w:ind w:left="163"/>
            </w:pPr>
            <w:r>
              <w:t>4</w:t>
            </w:r>
          </w:p>
        </w:tc>
        <w:tc>
          <w:tcPr>
            <w:tcW w:w="414" w:type="dxa"/>
            <w:noWrap w:val="0"/>
            <w:vAlign w:val="top"/>
          </w:tcPr>
          <w:p>
            <w:pPr>
              <w:pStyle w:val="11"/>
              <w:spacing w:before="279" w:line="178" w:lineRule="auto"/>
              <w:ind w:left="165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966" w:type="dxa"/>
            <w:noWrap w:val="0"/>
            <w:vAlign w:val="top"/>
          </w:tcPr>
          <w:p>
            <w:pPr>
              <w:pStyle w:val="11"/>
              <w:spacing w:before="275" w:line="180" w:lineRule="auto"/>
              <w:ind w:left="438"/>
            </w:pPr>
            <w:r>
              <w:t>2</w:t>
            </w:r>
          </w:p>
        </w:tc>
        <w:tc>
          <w:tcPr>
            <w:tcW w:w="5507" w:type="dxa"/>
            <w:noWrap w:val="0"/>
            <w:vAlign w:val="top"/>
          </w:tcPr>
          <w:p>
            <w:pPr>
              <w:pStyle w:val="11"/>
              <w:spacing w:before="244" w:line="217" w:lineRule="auto"/>
              <w:ind w:left="116"/>
            </w:pPr>
            <w:r>
              <w:rPr>
                <w:spacing w:val="-1"/>
              </w:rPr>
              <w:t>培训计划和进修内容的安排合理</w:t>
            </w:r>
          </w:p>
        </w:tc>
        <w:tc>
          <w:tcPr>
            <w:tcW w:w="409" w:type="dxa"/>
            <w:noWrap w:val="0"/>
            <w:vAlign w:val="top"/>
          </w:tcPr>
          <w:p>
            <w:pPr>
              <w:pStyle w:val="11"/>
              <w:spacing w:before="275" w:line="180" w:lineRule="auto"/>
              <w:ind w:left="168"/>
            </w:pPr>
            <w:r>
              <w:t>1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5" w:line="180" w:lineRule="auto"/>
              <w:ind w:left="163"/>
            </w:pPr>
            <w:r>
              <w:t>2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5" w:line="181" w:lineRule="auto"/>
              <w:ind w:left="173"/>
            </w:pPr>
            <w:r>
              <w:t>3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5" w:line="180" w:lineRule="auto"/>
              <w:ind w:left="163"/>
            </w:pPr>
            <w:r>
              <w:t>4</w:t>
            </w:r>
          </w:p>
        </w:tc>
        <w:tc>
          <w:tcPr>
            <w:tcW w:w="414" w:type="dxa"/>
            <w:noWrap w:val="0"/>
            <w:vAlign w:val="top"/>
          </w:tcPr>
          <w:p>
            <w:pPr>
              <w:pStyle w:val="11"/>
              <w:spacing w:before="279" w:line="178" w:lineRule="auto"/>
              <w:ind w:left="165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65" w:hRule="atLeast"/>
        </w:trPr>
        <w:tc>
          <w:tcPr>
            <w:tcW w:w="966" w:type="dxa"/>
            <w:noWrap w:val="0"/>
            <w:vAlign w:val="top"/>
          </w:tcPr>
          <w:p>
            <w:pPr>
              <w:pStyle w:val="11"/>
              <w:spacing w:before="195" w:line="181" w:lineRule="auto"/>
              <w:ind w:left="447"/>
            </w:pPr>
            <w:r>
              <w:t>3</w:t>
            </w:r>
          </w:p>
        </w:tc>
        <w:tc>
          <w:tcPr>
            <w:tcW w:w="5507" w:type="dxa"/>
            <w:noWrap w:val="0"/>
            <w:vAlign w:val="top"/>
          </w:tcPr>
          <w:p>
            <w:pPr>
              <w:pStyle w:val="11"/>
              <w:spacing w:before="164" w:line="216" w:lineRule="auto"/>
              <w:ind w:left="124"/>
            </w:pPr>
            <w:r>
              <w:rPr>
                <w:spacing w:val="-2"/>
              </w:rPr>
              <w:t>导师安排合理，导师具备较强的指导水平</w:t>
            </w:r>
          </w:p>
        </w:tc>
        <w:tc>
          <w:tcPr>
            <w:tcW w:w="409" w:type="dxa"/>
            <w:noWrap w:val="0"/>
            <w:vAlign w:val="top"/>
          </w:tcPr>
          <w:p>
            <w:pPr>
              <w:pStyle w:val="11"/>
              <w:spacing w:before="276" w:line="180" w:lineRule="auto"/>
              <w:ind w:left="168"/>
            </w:pPr>
            <w:r>
              <w:t>1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6" w:line="180" w:lineRule="auto"/>
              <w:ind w:left="163"/>
            </w:pPr>
            <w:r>
              <w:t>2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7" w:line="181" w:lineRule="auto"/>
              <w:ind w:left="173"/>
            </w:pPr>
            <w:r>
              <w:t>3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6" w:line="180" w:lineRule="auto"/>
              <w:ind w:left="163"/>
            </w:pPr>
            <w:r>
              <w:t>4</w:t>
            </w:r>
          </w:p>
        </w:tc>
        <w:tc>
          <w:tcPr>
            <w:tcW w:w="414" w:type="dxa"/>
            <w:noWrap w:val="0"/>
            <w:vAlign w:val="top"/>
          </w:tcPr>
          <w:p>
            <w:pPr>
              <w:pStyle w:val="11"/>
              <w:spacing w:before="280" w:line="178" w:lineRule="auto"/>
              <w:ind w:left="165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28" w:hRule="atLeast"/>
        </w:trPr>
        <w:tc>
          <w:tcPr>
            <w:tcW w:w="966" w:type="dxa"/>
            <w:noWrap w:val="0"/>
            <w:vAlign w:val="top"/>
          </w:tcPr>
          <w:p>
            <w:pPr>
              <w:pStyle w:val="11"/>
              <w:spacing w:before="227" w:line="180" w:lineRule="auto"/>
              <w:ind w:left="437"/>
            </w:pPr>
            <w:r>
              <w:t>4</w:t>
            </w:r>
          </w:p>
        </w:tc>
        <w:tc>
          <w:tcPr>
            <w:tcW w:w="5507" w:type="dxa"/>
            <w:noWrap w:val="0"/>
            <w:vAlign w:val="top"/>
          </w:tcPr>
          <w:p>
            <w:pPr>
              <w:pStyle w:val="11"/>
              <w:spacing w:before="40" w:line="222" w:lineRule="auto"/>
              <w:ind w:left="125" w:right="103" w:hanging="12"/>
            </w:pPr>
            <w:r>
              <w:t>进修结业考核的形式和内容安排合理，考核能够反</w:t>
            </w:r>
            <w:r>
              <w:rPr>
                <w:spacing w:val="3"/>
              </w:rPr>
              <w:t xml:space="preserve"> </w:t>
            </w:r>
            <w:r>
              <w:rPr>
                <w:spacing w:val="-5"/>
              </w:rPr>
              <w:t>映真实水平</w:t>
            </w:r>
          </w:p>
        </w:tc>
        <w:tc>
          <w:tcPr>
            <w:tcW w:w="409" w:type="dxa"/>
            <w:noWrap w:val="0"/>
            <w:vAlign w:val="top"/>
          </w:tcPr>
          <w:p>
            <w:pPr>
              <w:pStyle w:val="11"/>
              <w:spacing w:before="308" w:line="180" w:lineRule="auto"/>
              <w:ind w:left="168"/>
            </w:pPr>
            <w:r>
              <w:t>1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308" w:line="180" w:lineRule="auto"/>
              <w:ind w:left="163"/>
            </w:pPr>
            <w:r>
              <w:t>2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309" w:line="181" w:lineRule="auto"/>
              <w:ind w:left="173"/>
            </w:pPr>
            <w:r>
              <w:t>3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308" w:line="180" w:lineRule="auto"/>
              <w:ind w:left="163"/>
            </w:pPr>
            <w:r>
              <w:t>4</w:t>
            </w:r>
          </w:p>
        </w:tc>
        <w:tc>
          <w:tcPr>
            <w:tcW w:w="414" w:type="dxa"/>
            <w:noWrap w:val="0"/>
            <w:vAlign w:val="top"/>
          </w:tcPr>
          <w:p>
            <w:pPr>
              <w:pStyle w:val="11"/>
              <w:spacing w:before="313" w:line="178" w:lineRule="auto"/>
              <w:ind w:left="165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966" w:type="dxa"/>
            <w:noWrap w:val="0"/>
            <w:vAlign w:val="top"/>
          </w:tcPr>
          <w:p>
            <w:pPr>
              <w:pStyle w:val="11"/>
              <w:spacing w:before="282" w:line="178" w:lineRule="auto"/>
              <w:ind w:left="441"/>
            </w:pPr>
            <w:r>
              <w:t>5</w:t>
            </w:r>
          </w:p>
        </w:tc>
        <w:tc>
          <w:tcPr>
            <w:tcW w:w="5507" w:type="dxa"/>
            <w:noWrap w:val="0"/>
            <w:vAlign w:val="top"/>
          </w:tcPr>
          <w:p>
            <w:pPr>
              <w:pStyle w:val="11"/>
              <w:spacing w:before="248" w:line="216" w:lineRule="auto"/>
              <w:ind w:left="126"/>
            </w:pPr>
            <w:r>
              <w:rPr>
                <w:spacing w:val="-1"/>
              </w:rPr>
              <w:t>此次进修的学习效果较好，完成了既定的培训</w:t>
            </w:r>
            <w:r>
              <w:rPr>
                <w:spacing w:val="-2"/>
              </w:rPr>
              <w:t>目标</w:t>
            </w:r>
          </w:p>
        </w:tc>
        <w:tc>
          <w:tcPr>
            <w:tcW w:w="409" w:type="dxa"/>
            <w:noWrap w:val="0"/>
            <w:vAlign w:val="top"/>
          </w:tcPr>
          <w:p>
            <w:pPr>
              <w:pStyle w:val="11"/>
              <w:spacing w:before="278" w:line="180" w:lineRule="auto"/>
              <w:ind w:left="168"/>
            </w:pPr>
            <w:r>
              <w:t>1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8" w:line="180" w:lineRule="auto"/>
              <w:ind w:left="163"/>
            </w:pPr>
            <w:r>
              <w:t>2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8" w:line="181" w:lineRule="auto"/>
              <w:ind w:left="173"/>
            </w:pPr>
            <w:r>
              <w:t>3</w:t>
            </w:r>
          </w:p>
        </w:tc>
        <w:tc>
          <w:tcPr>
            <w:tcW w:w="410" w:type="dxa"/>
            <w:noWrap w:val="0"/>
            <w:vAlign w:val="top"/>
          </w:tcPr>
          <w:p>
            <w:pPr>
              <w:pStyle w:val="11"/>
              <w:spacing w:before="278" w:line="180" w:lineRule="auto"/>
              <w:ind w:left="163"/>
            </w:pPr>
            <w:r>
              <w:t>4</w:t>
            </w:r>
          </w:p>
        </w:tc>
        <w:tc>
          <w:tcPr>
            <w:tcW w:w="414" w:type="dxa"/>
            <w:noWrap w:val="0"/>
            <w:vAlign w:val="top"/>
          </w:tcPr>
          <w:p>
            <w:pPr>
              <w:pStyle w:val="11"/>
              <w:spacing w:before="282" w:line="178" w:lineRule="auto"/>
              <w:ind w:left="165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65" w:hRule="atLeast"/>
        </w:trPr>
        <w:tc>
          <w:tcPr>
            <w:tcW w:w="966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507" w:type="dxa"/>
            <w:noWrap w:val="0"/>
            <w:vAlign w:val="top"/>
          </w:tcPr>
          <w:p>
            <w:pPr>
              <w:pStyle w:val="11"/>
              <w:spacing w:before="246" w:line="217" w:lineRule="auto"/>
              <w:ind w:left="2890"/>
            </w:pPr>
            <w:r>
              <w:rPr>
                <w:spacing w:val="-4"/>
              </w:rPr>
              <w:t>合计总分（满分</w:t>
            </w:r>
            <w:r>
              <w:rPr>
                <w:spacing w:val="-41"/>
              </w:rPr>
              <w:t xml:space="preserve"> </w:t>
            </w:r>
            <w:r>
              <w:rPr>
                <w:spacing w:val="-4"/>
              </w:rPr>
              <w:t>25</w:t>
            </w:r>
            <w:r>
              <w:rPr>
                <w:spacing w:val="-49"/>
              </w:rPr>
              <w:t xml:space="preserve"> </w:t>
            </w:r>
            <w:r>
              <w:rPr>
                <w:spacing w:val="-4"/>
              </w:rPr>
              <w:t>分）</w:t>
            </w:r>
          </w:p>
        </w:tc>
        <w:tc>
          <w:tcPr>
            <w:tcW w:w="2053" w:type="dxa"/>
            <w:gridSpan w:val="5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1" w:hRule="atLeast"/>
        </w:trPr>
        <w:tc>
          <w:tcPr>
            <w:tcW w:w="966" w:type="dxa"/>
            <w:noWrap w:val="0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229" w:lineRule="auto"/>
              <w:ind w:left="249" w:right="241" w:firstLine="10"/>
            </w:pPr>
            <w:r>
              <w:rPr>
                <w:spacing w:val="-10"/>
              </w:rPr>
              <w:t>主观</w:t>
            </w:r>
            <w:r>
              <w:t xml:space="preserve"> </w:t>
            </w:r>
            <w:r>
              <w:rPr>
                <w:spacing w:val="-5"/>
              </w:rPr>
              <w:t>评价</w:t>
            </w:r>
          </w:p>
        </w:tc>
        <w:tc>
          <w:tcPr>
            <w:tcW w:w="7560" w:type="dxa"/>
            <w:gridSpan w:val="6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3" w:hRule="atLeast"/>
        </w:trPr>
        <w:tc>
          <w:tcPr>
            <w:tcW w:w="966" w:type="dxa"/>
            <w:noWrap w:val="0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230" w:lineRule="auto"/>
              <w:ind w:left="247" w:right="241" w:firstLine="17"/>
            </w:pPr>
            <w:r>
              <w:rPr>
                <w:spacing w:val="-13"/>
              </w:rPr>
              <w:t>意见</w:t>
            </w:r>
            <w:r>
              <w:t xml:space="preserve"> </w:t>
            </w:r>
            <w:r>
              <w:rPr>
                <w:spacing w:val="-4"/>
              </w:rPr>
              <w:t>建议</w:t>
            </w:r>
          </w:p>
        </w:tc>
        <w:tc>
          <w:tcPr>
            <w:tcW w:w="7560" w:type="dxa"/>
            <w:gridSpan w:val="6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 w:hAnsi="Arial" w:eastAsia="Arial" w:cs="Arial"/>
          <w:sz w:val="21"/>
          <w:szCs w:val="21"/>
        </w:rPr>
        <w:sectPr>
          <w:pgSz w:w="11906" w:h="16839"/>
          <w:pgMar w:top="1431" w:right="1687" w:bottom="0" w:left="1687" w:header="0" w:footer="0" w:gutter="0"/>
          <w:cols w:space="720" w:num="1"/>
        </w:sectPr>
      </w:pPr>
    </w:p>
    <w:p>
      <w:pPr>
        <w:jc w:val="center"/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</w:pPr>
      <w:r>
        <w:rPr>
          <w:rFonts w:hint="eastAsia" w:ascii="Times New Roman" w:hAnsi="Times New Roman" w:eastAsia="隶书" w:cs="Times New Roman"/>
          <w:b/>
          <w:sz w:val="52"/>
          <w:szCs w:val="52"/>
          <w:lang w:val="en-US" w:eastAsia="zh-CN"/>
        </w:rPr>
        <w:t>进修人员对导师或导师团队的评价</w:t>
      </w:r>
    </w:p>
    <w:p>
      <w:pPr>
        <w:spacing w:before="152" w:line="330" w:lineRule="exact"/>
        <w:ind w:left="2646"/>
        <w:rPr>
          <w:rFonts w:ascii="Arial"/>
          <w:sz w:val="21"/>
        </w:rPr>
      </w:pPr>
      <w:r>
        <w:rPr>
          <w:rFonts w:ascii="宋体" w:hAnsi="宋体" w:eastAsia="宋体" w:cs="宋体"/>
          <w:b/>
          <w:bCs/>
          <w:spacing w:val="-2"/>
          <w:position w:val="1"/>
          <w:sz w:val="24"/>
          <w:szCs w:val="24"/>
        </w:rPr>
        <w:t>（学员在结业证书颁发前完成</w:t>
      </w:r>
      <w:r>
        <w:rPr>
          <w:rFonts w:ascii="宋体" w:hAnsi="宋体" w:eastAsia="宋体" w:cs="宋体"/>
          <w:spacing w:val="35"/>
          <w:position w:val="1"/>
          <w:sz w:val="24"/>
          <w:szCs w:val="24"/>
        </w:rPr>
        <w:t xml:space="preserve"> </w:t>
      </w:r>
      <w:r>
        <w:rPr>
          <w:rFonts w:ascii="宋体" w:hAnsi="宋体" w:eastAsia="宋体" w:cs="宋体"/>
          <w:b/>
          <w:bCs/>
          <w:spacing w:val="-2"/>
          <w:position w:val="1"/>
          <w:sz w:val="24"/>
          <w:szCs w:val="24"/>
        </w:rPr>
        <w:t>）</w:t>
      </w:r>
    </w:p>
    <w:p>
      <w:pPr>
        <w:spacing w:before="91" w:line="216" w:lineRule="auto"/>
        <w:ind w:left="260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ascii="仿宋" w:hAnsi="仿宋" w:eastAsia="仿宋" w:cs="仿宋"/>
          <w:b/>
          <w:bCs/>
          <w:spacing w:val="-6"/>
          <w:sz w:val="28"/>
          <w:szCs w:val="28"/>
        </w:rPr>
        <w:t>单位名称：</w:t>
      </w:r>
      <w:r>
        <w:rPr>
          <w:rFonts w:hint="eastAsia" w:ascii="仿宋" w:hAnsi="仿宋" w:eastAsia="仿宋" w:cs="仿宋"/>
          <w:b/>
          <w:bCs/>
          <w:spacing w:val="-6"/>
          <w:sz w:val="28"/>
          <w:szCs w:val="28"/>
          <w:lang w:val="en-US" w:eastAsia="zh-CN"/>
        </w:rPr>
        <w:t>绍兴市中心医院</w:t>
      </w:r>
    </w:p>
    <w:p>
      <w:pPr>
        <w:spacing w:line="31" w:lineRule="exact"/>
      </w:pPr>
    </w:p>
    <w:tbl>
      <w:tblPr>
        <w:tblStyle w:val="10"/>
        <w:tblW w:w="8459" w:type="dxa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3"/>
        <w:gridCol w:w="4871"/>
        <w:gridCol w:w="543"/>
        <w:gridCol w:w="457"/>
        <w:gridCol w:w="457"/>
        <w:gridCol w:w="457"/>
        <w:gridCol w:w="46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</w:trPr>
        <w:tc>
          <w:tcPr>
            <w:tcW w:w="1213" w:type="dxa"/>
            <w:noWrap w:val="0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229" w:lineRule="auto"/>
              <w:ind w:left="372" w:right="123" w:hanging="242"/>
            </w:pPr>
            <w:r>
              <w:rPr>
                <w:b/>
                <w:bCs/>
                <w:spacing w:val="-5"/>
              </w:rPr>
              <w:t>核心能力</w:t>
            </w:r>
            <w:r>
              <w:rPr>
                <w:spacing w:val="2"/>
              </w:rPr>
              <w:t xml:space="preserve"> </w:t>
            </w:r>
            <w:r>
              <w:rPr>
                <w:b/>
                <w:bCs/>
                <w:spacing w:val="-9"/>
              </w:rPr>
              <w:t>分类</w:t>
            </w:r>
          </w:p>
        </w:tc>
        <w:tc>
          <w:tcPr>
            <w:tcW w:w="4871" w:type="dxa"/>
            <w:noWrap w:val="0"/>
            <w:vAlign w:val="top"/>
          </w:tcPr>
          <w:p>
            <w:pPr>
              <w:spacing w:line="430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217" w:lineRule="auto"/>
              <w:ind w:left="2002"/>
            </w:pPr>
            <w:r>
              <w:rPr>
                <w:b/>
                <w:bCs/>
                <w:spacing w:val="-5"/>
              </w:rPr>
              <w:t>评价内容</w:t>
            </w:r>
          </w:p>
        </w:tc>
        <w:tc>
          <w:tcPr>
            <w:tcW w:w="543" w:type="dxa"/>
            <w:noWrap w:val="0"/>
            <w:textDirection w:val="tbRlV"/>
            <w:vAlign w:val="top"/>
          </w:tcPr>
          <w:p>
            <w:pPr>
              <w:pStyle w:val="11"/>
              <w:spacing w:line="240" w:lineRule="auto"/>
              <w:ind w:left="0"/>
              <w:jc w:val="left"/>
            </w:pPr>
            <w:r>
              <w:rPr>
                <w:b/>
                <w:bCs/>
                <w:spacing w:val="45"/>
              </w:rPr>
              <w:t>不合格</w:t>
            </w:r>
          </w:p>
        </w:tc>
        <w:tc>
          <w:tcPr>
            <w:tcW w:w="457" w:type="dxa"/>
            <w:noWrap w:val="0"/>
            <w:textDirection w:val="tbRlV"/>
            <w:vAlign w:val="top"/>
          </w:tcPr>
          <w:p>
            <w:pPr>
              <w:pStyle w:val="11"/>
              <w:spacing w:line="240" w:lineRule="auto"/>
              <w:ind w:left="0"/>
              <w:jc w:val="left"/>
            </w:pPr>
            <w:r>
              <w:rPr>
                <w:b/>
                <w:bCs/>
                <w:spacing w:val="-4"/>
              </w:rPr>
              <w:t>基</w:t>
            </w:r>
            <w:r>
              <w:rPr>
                <w:spacing w:val="-46"/>
              </w:rPr>
              <w:t xml:space="preserve"> </w:t>
            </w:r>
            <w:r>
              <w:rPr>
                <w:b/>
                <w:bCs/>
                <w:spacing w:val="-4"/>
              </w:rPr>
              <w:t>本</w:t>
            </w:r>
            <w:r>
              <w:rPr>
                <w:spacing w:val="-47"/>
              </w:rPr>
              <w:t xml:space="preserve"> </w:t>
            </w:r>
            <w:r>
              <w:rPr>
                <w:b/>
                <w:bCs/>
                <w:spacing w:val="-4"/>
              </w:rPr>
              <w:t>合</w:t>
            </w:r>
            <w:r>
              <w:rPr>
                <w:spacing w:val="-47"/>
              </w:rPr>
              <w:t xml:space="preserve"> </w:t>
            </w:r>
            <w:r>
              <w:rPr>
                <w:b/>
                <w:bCs/>
                <w:spacing w:val="-4"/>
              </w:rPr>
              <w:t>格</w:t>
            </w:r>
          </w:p>
        </w:tc>
        <w:tc>
          <w:tcPr>
            <w:tcW w:w="457" w:type="dxa"/>
            <w:noWrap w:val="0"/>
            <w:textDirection w:val="tbRlV"/>
            <w:vAlign w:val="top"/>
          </w:tcPr>
          <w:p>
            <w:pPr>
              <w:pStyle w:val="11"/>
              <w:spacing w:line="240" w:lineRule="auto"/>
              <w:ind w:left="0"/>
              <w:jc w:val="left"/>
            </w:pPr>
            <w:r>
              <w:rPr>
                <w:b/>
                <w:bCs/>
                <w:spacing w:val="33"/>
              </w:rPr>
              <w:t>合格</w:t>
            </w:r>
          </w:p>
        </w:tc>
        <w:tc>
          <w:tcPr>
            <w:tcW w:w="457" w:type="dxa"/>
            <w:noWrap w:val="0"/>
            <w:textDirection w:val="tbRlV"/>
            <w:vAlign w:val="top"/>
          </w:tcPr>
          <w:p>
            <w:pPr>
              <w:pStyle w:val="11"/>
              <w:spacing w:line="240" w:lineRule="auto"/>
              <w:ind w:left="0"/>
              <w:jc w:val="left"/>
            </w:pPr>
            <w:r>
              <w:rPr>
                <w:b/>
                <w:bCs/>
                <w:spacing w:val="33"/>
                <w:position w:val="1"/>
              </w:rPr>
              <w:t>良</w:t>
            </w:r>
            <w:r>
              <w:rPr>
                <w:b/>
                <w:bCs/>
                <w:spacing w:val="33"/>
              </w:rPr>
              <w:t>好</w:t>
            </w:r>
          </w:p>
        </w:tc>
        <w:tc>
          <w:tcPr>
            <w:tcW w:w="461" w:type="dxa"/>
            <w:noWrap w:val="0"/>
            <w:textDirection w:val="tbRlV"/>
            <w:vAlign w:val="top"/>
          </w:tcPr>
          <w:p>
            <w:pPr>
              <w:pStyle w:val="11"/>
              <w:spacing w:line="240" w:lineRule="auto"/>
              <w:ind w:left="0"/>
              <w:jc w:val="left"/>
            </w:pPr>
            <w:r>
              <w:rPr>
                <w:b/>
                <w:bCs/>
                <w:spacing w:val="33"/>
              </w:rPr>
              <w:t>优秀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1" w:hRule="atLeast"/>
        </w:trPr>
        <w:tc>
          <w:tcPr>
            <w:tcW w:w="1213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line="357" w:lineRule="auto"/>
              <w:rPr>
                <w:rFonts w:ascii="Arial"/>
                <w:sz w:val="21"/>
              </w:rPr>
            </w:pPr>
          </w:p>
          <w:p>
            <w:pPr>
              <w:spacing w:line="358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229" w:lineRule="auto"/>
              <w:ind w:left="381" w:right="365" w:hanging="10"/>
            </w:pPr>
            <w:r>
              <w:rPr>
                <w:spacing w:val="-5"/>
              </w:rPr>
              <w:t>教学</w:t>
            </w:r>
            <w:r>
              <w:t xml:space="preserve"> </w:t>
            </w:r>
            <w:r>
              <w:rPr>
                <w:spacing w:val="-10"/>
              </w:rPr>
              <w:t>热情</w:t>
            </w: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36" w:line="229" w:lineRule="auto"/>
              <w:ind w:left="124" w:right="103"/>
            </w:pPr>
            <w:r>
              <w:rPr>
                <w:spacing w:val="-2"/>
              </w:rPr>
              <w:t>热心教学并愿意花足够的时间参与进修医师</w:t>
            </w:r>
            <w:r>
              <w:rPr>
                <w:spacing w:val="8"/>
              </w:rPr>
              <w:t xml:space="preserve">  </w:t>
            </w:r>
            <w:r>
              <w:rPr>
                <w:spacing w:val="-4"/>
              </w:rPr>
              <w:t>的教学工作，积极帮助进修医师解决临床中遇</w:t>
            </w:r>
            <w:r>
              <w:rPr>
                <w:spacing w:val="4"/>
              </w:rPr>
              <w:t xml:space="preserve"> </w:t>
            </w:r>
            <w:r>
              <w:rPr>
                <w:spacing w:val="-5"/>
              </w:rPr>
              <w:t>到的困惑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spacing w:line="382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spacing w:line="382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spacing w:line="382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spacing w:line="382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213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245" w:line="218" w:lineRule="auto"/>
              <w:ind w:left="134"/>
            </w:pPr>
            <w:r>
              <w:rPr>
                <w:spacing w:val="-2"/>
              </w:rPr>
              <w:t>能为进修医师创造良好的培训和教学环境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pStyle w:val="11"/>
              <w:spacing w:before="278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78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79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78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pStyle w:val="11"/>
              <w:spacing w:before="282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1213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39" w:line="223" w:lineRule="auto"/>
              <w:ind w:left="134" w:right="103" w:hanging="13"/>
            </w:pPr>
            <w:r>
              <w:rPr>
                <w:spacing w:val="-4"/>
              </w:rPr>
              <w:t>为人师表，工作努力并能与进修医师建立良好</w:t>
            </w:r>
            <w:r>
              <w:rPr>
                <w:spacing w:val="6"/>
              </w:rPr>
              <w:t xml:space="preserve"> </w:t>
            </w:r>
            <w:r>
              <w:rPr>
                <w:spacing w:val="-6"/>
              </w:rPr>
              <w:t>的工作关系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pStyle w:val="11"/>
              <w:spacing w:before="308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308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309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308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pStyle w:val="11"/>
              <w:spacing w:before="313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0" w:hRule="atLeast"/>
        </w:trPr>
        <w:tc>
          <w:tcPr>
            <w:tcW w:w="1213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228" w:lineRule="auto"/>
              <w:ind w:left="392" w:right="125" w:hanging="246"/>
            </w:pPr>
            <w:r>
              <w:rPr>
                <w:spacing w:val="-6"/>
              </w:rPr>
              <w:t>临床教学</w:t>
            </w:r>
            <w:r>
              <w:t xml:space="preserve"> </w:t>
            </w:r>
            <w:r>
              <w:rPr>
                <w:spacing w:val="-15"/>
              </w:rPr>
              <w:t>能力</w:t>
            </w: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40" w:line="228" w:lineRule="auto"/>
              <w:ind w:left="117" w:right="103" w:firstLine="37"/>
              <w:jc w:val="both"/>
            </w:pPr>
            <w:r>
              <w:rPr>
                <w:spacing w:val="-6"/>
              </w:rPr>
              <w:t>了解进修医师的教学目标，并帮助制定合理的</w:t>
            </w:r>
            <w:r>
              <w:rPr>
                <w:spacing w:val="14"/>
              </w:rPr>
              <w:t xml:space="preserve"> </w:t>
            </w:r>
            <w:r>
              <w:rPr>
                <w:spacing w:val="-4"/>
              </w:rPr>
              <w:t>培训计划和结业考核方案、安排丰富的理论课</w:t>
            </w:r>
            <w:r>
              <w:rPr>
                <w:spacing w:val="11"/>
              </w:rPr>
              <w:t xml:space="preserve"> </w:t>
            </w:r>
            <w:r>
              <w:rPr>
                <w:spacing w:val="-2"/>
              </w:rPr>
              <w:t>程和临床能力培训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spacing w:line="388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213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168" w:line="216" w:lineRule="auto"/>
              <w:ind w:left="119"/>
            </w:pPr>
            <w:r>
              <w:rPr>
                <w:spacing w:val="-2"/>
              </w:rPr>
              <w:t>有较强的教学能力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pStyle w:val="11"/>
              <w:spacing w:before="280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0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0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0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pStyle w:val="11"/>
              <w:spacing w:before="284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213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39" w:line="223" w:lineRule="auto"/>
              <w:ind w:left="115" w:right="103" w:hanging="1"/>
            </w:pPr>
            <w:r>
              <w:rPr>
                <w:spacing w:val="9"/>
              </w:rPr>
              <w:t>教学查房、专业讲座和其他教学活动准备充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分，深入浅出，条理清楚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pStyle w:val="11"/>
              <w:spacing w:before="310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310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310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310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pStyle w:val="11"/>
              <w:spacing w:before="314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213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pStyle w:val="11"/>
              <w:spacing w:before="301" w:line="228" w:lineRule="auto"/>
              <w:ind w:left="392" w:right="125" w:hanging="246"/>
            </w:pPr>
            <w:r>
              <w:rPr>
                <w:spacing w:val="-6"/>
              </w:rPr>
              <w:t>临床工作</w:t>
            </w:r>
            <w:r>
              <w:t xml:space="preserve"> </w:t>
            </w:r>
            <w:r>
              <w:rPr>
                <w:spacing w:val="-15"/>
              </w:rPr>
              <w:t>能力</w:t>
            </w: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250" w:line="215" w:lineRule="auto"/>
              <w:ind w:left="119"/>
            </w:pPr>
            <w:r>
              <w:rPr>
                <w:spacing w:val="-1"/>
              </w:rPr>
              <w:t>有较好的临床经验和熟练的临床操作技能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pStyle w:val="11"/>
              <w:spacing w:before="281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1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1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1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pStyle w:val="11"/>
              <w:spacing w:before="285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213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167" w:line="215" w:lineRule="auto"/>
              <w:ind w:left="117"/>
            </w:pPr>
            <w:r>
              <w:rPr>
                <w:spacing w:val="-1"/>
              </w:rPr>
              <w:t>认真指导评价进修医师临床工作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pStyle w:val="11"/>
              <w:spacing w:before="280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0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0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0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pStyle w:val="11"/>
              <w:spacing w:before="284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213" w:type="dxa"/>
            <w:noWrap w:val="0"/>
            <w:vAlign w:val="top"/>
          </w:tcPr>
          <w:p>
            <w:pPr>
              <w:pStyle w:val="11"/>
              <w:spacing w:before="39" w:line="223" w:lineRule="auto"/>
              <w:ind w:left="374" w:right="125" w:hanging="214"/>
            </w:pPr>
            <w:r>
              <w:rPr>
                <w:spacing w:val="-10"/>
              </w:rPr>
              <w:t>医患交流</w:t>
            </w:r>
            <w:r>
              <w:rPr>
                <w:spacing w:val="1"/>
              </w:rPr>
              <w:t xml:space="preserve"> </w:t>
            </w:r>
            <w:r>
              <w:rPr>
                <w:spacing w:val="-7"/>
              </w:rPr>
              <w:t>技巧</w:t>
            </w: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39" w:line="223" w:lineRule="auto"/>
              <w:ind w:left="110" w:right="103" w:firstLine="9"/>
            </w:pPr>
            <w:r>
              <w:rPr>
                <w:spacing w:val="-4"/>
              </w:rPr>
              <w:t>有较强的沟通能力，并能与患者及其家属保持</w:t>
            </w:r>
            <w:r>
              <w:rPr>
                <w:spacing w:val="8"/>
              </w:rPr>
              <w:t xml:space="preserve"> </w:t>
            </w:r>
            <w:r>
              <w:rPr>
                <w:spacing w:val="-1"/>
              </w:rPr>
              <w:t>健康的医患关系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pStyle w:val="11"/>
              <w:spacing w:before="310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310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310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310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pStyle w:val="11"/>
              <w:spacing w:before="314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1213" w:type="dxa"/>
            <w:noWrap w:val="0"/>
            <w:vAlign w:val="top"/>
          </w:tcPr>
          <w:p>
            <w:pPr>
              <w:pStyle w:val="11"/>
              <w:spacing w:before="40" w:line="228" w:lineRule="auto"/>
              <w:ind w:left="159" w:right="125" w:hanging="25"/>
              <w:jc w:val="both"/>
            </w:pPr>
            <w:r>
              <w:rPr>
                <w:spacing w:val="-4"/>
              </w:rPr>
              <w:t>培养住院</w:t>
            </w:r>
            <w:r>
              <w:rPr>
                <w:spacing w:val="2"/>
              </w:rPr>
              <w:t xml:space="preserve"> </w:t>
            </w:r>
            <w:r>
              <w:rPr>
                <w:spacing w:val="-10"/>
              </w:rPr>
              <w:t>医师循证</w:t>
            </w:r>
            <w:r>
              <w:rPr>
                <w:spacing w:val="1"/>
              </w:rPr>
              <w:t xml:space="preserve"> </w:t>
            </w:r>
            <w:r>
              <w:rPr>
                <w:spacing w:val="-10"/>
              </w:rPr>
              <w:t>医学思维</w:t>
            </w: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197" w:line="228" w:lineRule="auto"/>
              <w:ind w:left="127" w:right="103" w:firstLine="7"/>
            </w:pPr>
            <w:r>
              <w:rPr>
                <w:spacing w:val="-5"/>
              </w:rPr>
              <w:t>能够运用循证医学，规范的临床路径和标准化</w:t>
            </w:r>
            <w:r>
              <w:rPr>
                <w:spacing w:val="13"/>
              </w:rPr>
              <w:t xml:space="preserve"> </w:t>
            </w:r>
            <w:r>
              <w:rPr>
                <w:spacing w:val="-4"/>
              </w:rPr>
              <w:t>治疗进行教学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pStyle w:val="11"/>
              <w:spacing w:before="78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213" w:type="dxa"/>
            <w:noWrap w:val="0"/>
            <w:vAlign w:val="top"/>
          </w:tcPr>
          <w:p>
            <w:pPr>
              <w:pStyle w:val="11"/>
              <w:spacing w:before="250" w:line="218" w:lineRule="auto"/>
              <w:ind w:left="131"/>
            </w:pPr>
            <w:r>
              <w:rPr>
                <w:spacing w:val="-3"/>
              </w:rPr>
              <w:t>教学反馈</w:t>
            </w: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251" w:line="214" w:lineRule="auto"/>
              <w:ind w:left="118"/>
            </w:pPr>
            <w:r>
              <w:rPr>
                <w:spacing w:val="-1"/>
              </w:rPr>
              <w:t>对进修医师在培训中的表现做及时的反馈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pStyle w:val="11"/>
              <w:spacing w:before="281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1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2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1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pStyle w:val="11"/>
              <w:spacing w:before="286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1213" w:type="dxa"/>
            <w:noWrap w:val="0"/>
            <w:vAlign w:val="top"/>
          </w:tcPr>
          <w:p>
            <w:pPr>
              <w:pStyle w:val="11"/>
              <w:spacing w:before="250" w:line="216" w:lineRule="auto"/>
              <w:ind w:left="371"/>
            </w:pPr>
            <w:r>
              <w:rPr>
                <w:spacing w:val="-5"/>
              </w:rPr>
              <w:t>其他</w:t>
            </w: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250" w:line="217" w:lineRule="auto"/>
              <w:ind w:left="124"/>
            </w:pPr>
            <w:r>
              <w:rPr>
                <w:spacing w:val="-5"/>
              </w:rPr>
              <w:t>综合评分</w:t>
            </w:r>
          </w:p>
        </w:tc>
        <w:tc>
          <w:tcPr>
            <w:tcW w:w="543" w:type="dxa"/>
            <w:noWrap w:val="0"/>
            <w:vAlign w:val="top"/>
          </w:tcPr>
          <w:p>
            <w:pPr>
              <w:pStyle w:val="11"/>
              <w:spacing w:before="280" w:line="180" w:lineRule="auto"/>
              <w:ind w:left="192"/>
            </w:pPr>
            <w:r>
              <w:t>1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0" w:line="180" w:lineRule="auto"/>
              <w:ind w:left="186"/>
            </w:pPr>
            <w:r>
              <w:t>2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1" w:line="181" w:lineRule="auto"/>
              <w:ind w:left="194"/>
            </w:pPr>
            <w:r>
              <w:t>3</w:t>
            </w:r>
          </w:p>
        </w:tc>
        <w:tc>
          <w:tcPr>
            <w:tcW w:w="457" w:type="dxa"/>
            <w:noWrap w:val="0"/>
            <w:vAlign w:val="top"/>
          </w:tcPr>
          <w:p>
            <w:pPr>
              <w:pStyle w:val="11"/>
              <w:spacing w:before="280" w:line="180" w:lineRule="auto"/>
              <w:ind w:left="185"/>
            </w:pPr>
            <w:r>
              <w:t>4</w:t>
            </w:r>
          </w:p>
        </w:tc>
        <w:tc>
          <w:tcPr>
            <w:tcW w:w="461" w:type="dxa"/>
            <w:noWrap w:val="0"/>
            <w:vAlign w:val="top"/>
          </w:tcPr>
          <w:p>
            <w:pPr>
              <w:pStyle w:val="11"/>
              <w:spacing w:before="285" w:line="178" w:lineRule="auto"/>
              <w:ind w:left="188"/>
            </w:pPr>
            <w:r>
              <w:t>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213" w:type="dxa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871" w:type="dxa"/>
            <w:noWrap w:val="0"/>
            <w:vAlign w:val="top"/>
          </w:tcPr>
          <w:p>
            <w:pPr>
              <w:pStyle w:val="11"/>
              <w:spacing w:before="251" w:line="217" w:lineRule="auto"/>
              <w:ind w:left="2341"/>
            </w:pPr>
            <w:r>
              <w:rPr>
                <w:spacing w:val="-5"/>
              </w:rPr>
              <w:t>合计总分（满分</w:t>
            </w:r>
            <w:r>
              <w:rPr>
                <w:spacing w:val="-30"/>
              </w:rPr>
              <w:t xml:space="preserve"> </w:t>
            </w:r>
            <w:r>
              <w:rPr>
                <w:spacing w:val="-5"/>
              </w:rPr>
              <w:t>60</w:t>
            </w:r>
            <w:r>
              <w:rPr>
                <w:spacing w:val="-49"/>
              </w:rPr>
              <w:t xml:space="preserve"> </w:t>
            </w:r>
            <w:r>
              <w:rPr>
                <w:spacing w:val="-5"/>
              </w:rPr>
              <w:t>分）</w:t>
            </w:r>
          </w:p>
        </w:tc>
        <w:tc>
          <w:tcPr>
            <w:tcW w:w="2375" w:type="dxa"/>
            <w:gridSpan w:val="5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1" w:hRule="atLeast"/>
        </w:trPr>
        <w:tc>
          <w:tcPr>
            <w:tcW w:w="1213" w:type="dxa"/>
            <w:noWrap w:val="0"/>
            <w:vAlign w:val="top"/>
          </w:tcPr>
          <w:p>
            <w:pPr>
              <w:pStyle w:val="11"/>
              <w:spacing w:before="131" w:line="229" w:lineRule="auto"/>
              <w:ind w:left="371" w:right="365" w:firstLine="10"/>
            </w:pPr>
            <w:r>
              <w:rPr>
                <w:spacing w:val="-10"/>
              </w:rPr>
              <w:t>主观</w:t>
            </w:r>
            <w:r>
              <w:t xml:space="preserve"> </w:t>
            </w:r>
            <w:r>
              <w:rPr>
                <w:spacing w:val="-5"/>
              </w:rPr>
              <w:t>评价</w:t>
            </w:r>
          </w:p>
        </w:tc>
        <w:tc>
          <w:tcPr>
            <w:tcW w:w="7246" w:type="dxa"/>
            <w:gridSpan w:val="6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 w:hRule="atLeast"/>
        </w:trPr>
        <w:tc>
          <w:tcPr>
            <w:tcW w:w="1213" w:type="dxa"/>
            <w:noWrap w:val="0"/>
            <w:vAlign w:val="top"/>
          </w:tcPr>
          <w:p>
            <w:pPr>
              <w:pStyle w:val="11"/>
              <w:spacing w:before="175" w:line="230" w:lineRule="auto"/>
              <w:ind w:left="370" w:right="365" w:firstLine="17"/>
            </w:pPr>
            <w:r>
              <w:rPr>
                <w:spacing w:val="-13"/>
              </w:rPr>
              <w:t>意见</w:t>
            </w:r>
            <w:r>
              <w:t xml:space="preserve"> </w:t>
            </w:r>
            <w:r>
              <w:rPr>
                <w:spacing w:val="-4"/>
              </w:rPr>
              <w:t>建议</w:t>
            </w:r>
          </w:p>
        </w:tc>
        <w:tc>
          <w:tcPr>
            <w:tcW w:w="7246" w:type="dxa"/>
            <w:gridSpan w:val="6"/>
            <w:noWrap w:val="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 w:eastAsia="隶书"/>
          <w:b/>
          <w:sz w:val="52"/>
          <w:szCs w:val="52"/>
          <w:lang w:eastAsia="zh-CN"/>
        </w:rPr>
      </w:pPr>
    </w:p>
    <w:sectPr>
      <w:pgSz w:w="11906" w:h="16838"/>
      <w:pgMar w:top="1361" w:right="1800" w:bottom="567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80E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E357A9"/>
    <w:multiLevelType w:val="singleLevel"/>
    <w:tmpl w:val="BFE357A9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E8FBEF2"/>
    <w:multiLevelType w:val="singleLevel"/>
    <w:tmpl w:val="0E8FBEF2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M1N2EzMjRiY2U4NzA4ODc2NTZjNjA3NTk4MDUzZmIifQ=="/>
    <w:docVar w:name="KSO_WPS_MARK_KEY" w:val="391e45b4-82fb-4bfa-9621-8a61473306f5"/>
  </w:docVars>
  <w:rsids>
    <w:rsidRoot w:val="00172A27"/>
    <w:rsid w:val="00007C39"/>
    <w:rsid w:val="00025E4B"/>
    <w:rsid w:val="00035344"/>
    <w:rsid w:val="00053DA2"/>
    <w:rsid w:val="00146B40"/>
    <w:rsid w:val="001A755C"/>
    <w:rsid w:val="001B4882"/>
    <w:rsid w:val="001F454D"/>
    <w:rsid w:val="00270C74"/>
    <w:rsid w:val="00294E05"/>
    <w:rsid w:val="002F1278"/>
    <w:rsid w:val="002F1DDA"/>
    <w:rsid w:val="002F52C8"/>
    <w:rsid w:val="003461DE"/>
    <w:rsid w:val="00422847"/>
    <w:rsid w:val="004929E0"/>
    <w:rsid w:val="004B110D"/>
    <w:rsid w:val="00504017"/>
    <w:rsid w:val="005219DA"/>
    <w:rsid w:val="005D66B9"/>
    <w:rsid w:val="006024BD"/>
    <w:rsid w:val="00626CC6"/>
    <w:rsid w:val="0063057A"/>
    <w:rsid w:val="0067343A"/>
    <w:rsid w:val="006D18CA"/>
    <w:rsid w:val="0071212A"/>
    <w:rsid w:val="00735030"/>
    <w:rsid w:val="00746ACD"/>
    <w:rsid w:val="007A78CC"/>
    <w:rsid w:val="007C0B9D"/>
    <w:rsid w:val="007F0A9A"/>
    <w:rsid w:val="007F50F8"/>
    <w:rsid w:val="00811D9E"/>
    <w:rsid w:val="009A4B02"/>
    <w:rsid w:val="009E317C"/>
    <w:rsid w:val="009E4E40"/>
    <w:rsid w:val="00A44AC2"/>
    <w:rsid w:val="00AA2B30"/>
    <w:rsid w:val="00AA40E3"/>
    <w:rsid w:val="00AB3A86"/>
    <w:rsid w:val="00AD15F6"/>
    <w:rsid w:val="00AE79BE"/>
    <w:rsid w:val="00B05A2A"/>
    <w:rsid w:val="00B16280"/>
    <w:rsid w:val="00B40B5B"/>
    <w:rsid w:val="00B8000C"/>
    <w:rsid w:val="00B957B7"/>
    <w:rsid w:val="00BD0DE5"/>
    <w:rsid w:val="00BD68F9"/>
    <w:rsid w:val="00BF3F7F"/>
    <w:rsid w:val="00C36299"/>
    <w:rsid w:val="00C64122"/>
    <w:rsid w:val="00D07BBB"/>
    <w:rsid w:val="00D32F01"/>
    <w:rsid w:val="00D54A75"/>
    <w:rsid w:val="00D86979"/>
    <w:rsid w:val="00DA0E6B"/>
    <w:rsid w:val="00DF16BE"/>
    <w:rsid w:val="00E454AF"/>
    <w:rsid w:val="00EF6ABF"/>
    <w:rsid w:val="0DD95B86"/>
    <w:rsid w:val="12246D8D"/>
    <w:rsid w:val="18E9476E"/>
    <w:rsid w:val="1A4E6234"/>
    <w:rsid w:val="221D0C98"/>
    <w:rsid w:val="278726C8"/>
    <w:rsid w:val="332E1FD1"/>
    <w:rsid w:val="33A362DD"/>
    <w:rsid w:val="39AE2071"/>
    <w:rsid w:val="415E76ED"/>
    <w:rsid w:val="472C790D"/>
    <w:rsid w:val="49FB64F8"/>
    <w:rsid w:val="4AE9478E"/>
    <w:rsid w:val="520E634B"/>
    <w:rsid w:val="5AE123FF"/>
    <w:rsid w:val="5D66622E"/>
    <w:rsid w:val="61A0455C"/>
    <w:rsid w:val="61EB77C0"/>
    <w:rsid w:val="62174AF4"/>
    <w:rsid w:val="633728BA"/>
    <w:rsid w:val="75A76EDD"/>
    <w:rsid w:val="767F4E32"/>
    <w:rsid w:val="76F95F3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unhideWhenUsed/>
    <w:uiPriority w:val="99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nhideWhenUsed/>
    <w:uiPriority w:val="99"/>
    <w:pPr>
      <w:widowControl w:val="0"/>
      <w:jc w:val="both"/>
    </w:pPr>
    <w:tblPr>
      <w:tblStyle w:val="4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uiPriority w:val="0"/>
    <w:rPr>
      <w:color w:val="0000FF"/>
      <w:u w:val="single"/>
    </w:rPr>
  </w:style>
  <w:style w:type="character" w:customStyle="1" w:styleId="8">
    <w:name w:val="页脚 Char"/>
    <w:link w:val="2"/>
    <w:uiPriority w:val="0"/>
    <w:rPr>
      <w:kern w:val="2"/>
      <w:sz w:val="18"/>
      <w:szCs w:val="18"/>
    </w:rPr>
  </w:style>
  <w:style w:type="character" w:customStyle="1" w:styleId="9">
    <w:name w:val="页眉 Char"/>
    <w:link w:val="3"/>
    <w:uiPriority w:val="0"/>
    <w:rPr>
      <w:kern w:val="2"/>
      <w:sz w:val="18"/>
      <w:szCs w:val="18"/>
    </w:rPr>
  </w:style>
  <w:style w:type="table" w:customStyle="1" w:styleId="10">
    <w:name w:val="Table Normal"/>
    <w:unhideWhenUsed/>
    <w:qFormat/>
    <w:uiPriority w:val="0"/>
    <w:tblPr>
      <w:tblStyle w:val="4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Table Text"/>
    <w:basedOn w:val="1"/>
    <w:semiHidden/>
    <w:qFormat/>
    <w:uiPriority w:val="0"/>
    <w:rPr>
      <w:rFonts w:ascii="仿宋" w:hAnsi="仿宋" w:eastAsia="仿宋" w:cs="仿宋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9</Pages>
  <Words>1820</Words>
  <Characters>1830</Characters>
  <Lines>7</Lines>
  <Paragraphs>2</Paragraphs>
  <TotalTime>3</TotalTime>
  <ScaleCrop>false</ScaleCrop>
  <LinksUpToDate>false</LinksUpToDate>
  <CharactersWithSpaces>2436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2008-09-15T02:14:00Z</dcterms:created>
  <dc:creator>微软用户</dc:creator>
  <cp:lastModifiedBy>Administrator</cp:lastModifiedBy>
  <cp:lastPrinted>2024-06-30T23:49:02Z</cp:lastPrinted>
  <dcterms:modified xsi:type="dcterms:W3CDTF">2024-10-31T06:54:39Z</dcterms:modified>
  <dc:title>邵逸夫医院医药卫生人员</dc:title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219D54338207415AB0D8A5A0468DF323</vt:lpwstr>
  </property>
</Properties>
</file>