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23" w:rsidRDefault="00A40AAF" w:rsidP="008409D8">
      <w:pPr>
        <w:pStyle w:val="a4"/>
        <w:spacing w:line="360" w:lineRule="auto"/>
        <w:ind w:firstLineChars="200" w:firstLine="560"/>
        <w:jc w:val="both"/>
        <w:rPr>
          <w:rFonts w:ascii="宋体" w:eastAsia="宋体" w:hAnsi="宋体" w:cs="宋体"/>
          <w:b w:val="0"/>
          <w:sz w:val="28"/>
          <w:szCs w:val="28"/>
        </w:rPr>
      </w:pPr>
      <w:r>
        <w:rPr>
          <w:rFonts w:ascii="宋体" w:eastAsia="宋体" w:hAnsi="宋体" w:cs="宋体" w:hint="eastAsia"/>
          <w:b w:val="0"/>
          <w:sz w:val="28"/>
          <w:szCs w:val="28"/>
        </w:rPr>
        <w:t>本项目为医院食堂</w:t>
      </w:r>
      <w:r>
        <w:rPr>
          <w:rFonts w:ascii="宋体" w:eastAsia="宋体" w:hAnsi="宋体" w:cs="宋体" w:hint="eastAsia"/>
          <w:b w:val="0"/>
          <w:sz w:val="28"/>
          <w:szCs w:val="28"/>
        </w:rPr>
        <w:t>2</w:t>
      </w:r>
      <w:r>
        <w:rPr>
          <w:rFonts w:ascii="宋体" w:eastAsia="宋体" w:hAnsi="宋体" w:cs="宋体" w:hint="eastAsia"/>
          <w:b w:val="0"/>
          <w:sz w:val="28"/>
          <w:szCs w:val="28"/>
        </w:rPr>
        <w:t>台杂物梯的更换，供应商对杂物梯进行拆除及新梯安装，旧梯医院自行回收，根据医院所提要求及图纸进行预算综合报价</w:t>
      </w:r>
      <w:bookmarkStart w:id="0" w:name="_Toc143765372"/>
      <w:r w:rsidR="008409D8">
        <w:rPr>
          <w:rFonts w:ascii="宋体" w:eastAsia="宋体" w:hAnsi="宋体" w:cs="宋体" w:hint="eastAsia"/>
          <w:b w:val="0"/>
          <w:sz w:val="28"/>
          <w:szCs w:val="28"/>
        </w:rPr>
        <w:t>。</w:t>
      </w:r>
      <w:r>
        <w:rPr>
          <w:rFonts w:ascii="宋体" w:eastAsia="宋体" w:hAnsi="宋体" w:cs="宋体" w:hint="eastAsia"/>
          <w:sz w:val="28"/>
          <w:szCs w:val="28"/>
        </w:rPr>
        <w:t>电梯设备技术规格和要求</w:t>
      </w:r>
      <w:bookmarkEnd w:id="0"/>
    </w:p>
    <w:tbl>
      <w:tblPr>
        <w:tblW w:w="8174" w:type="dxa"/>
        <w:jc w:val="center"/>
        <w:tblLayout w:type="fixed"/>
        <w:tblLook w:val="04A0"/>
      </w:tblPr>
      <w:tblGrid>
        <w:gridCol w:w="2796"/>
        <w:gridCol w:w="5378"/>
      </w:tblGrid>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类型</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无机房杂物梯（窗台式）</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数量（台）</w:t>
            </w:r>
          </w:p>
        </w:tc>
        <w:tc>
          <w:tcPr>
            <w:tcW w:w="5378" w:type="dxa"/>
            <w:tcBorders>
              <w:top w:val="single" w:sz="4" w:space="0" w:color="auto"/>
              <w:left w:val="nil"/>
              <w:bottom w:val="single" w:sz="4" w:space="0" w:color="auto"/>
              <w:right w:val="single" w:sz="4" w:space="0" w:color="auto"/>
            </w:tcBorders>
            <w:vAlign w:val="center"/>
          </w:tcPr>
          <w:p w:rsidR="00714023" w:rsidRDefault="00286E8B">
            <w:pPr>
              <w:widowControl/>
              <w:jc w:val="center"/>
              <w:rPr>
                <w:rFonts w:ascii="宋体" w:eastAsia="宋体" w:hAnsi="宋体" w:cs="宋体"/>
                <w:bCs/>
                <w:color w:val="000000"/>
                <w:kern w:val="0"/>
                <w:sz w:val="22"/>
                <w:szCs w:val="22"/>
              </w:rPr>
            </w:pPr>
            <w:r>
              <w:rPr>
                <w:rFonts w:ascii="宋体" w:hAnsi="宋体" w:cs="宋体"/>
                <w:bCs/>
                <w:color w:val="000000"/>
                <w:kern w:val="0"/>
                <w:sz w:val="22"/>
                <w:szCs w:val="22"/>
              </w:rPr>
              <w:t>2</w:t>
            </w:r>
          </w:p>
        </w:tc>
      </w:tr>
      <w:tr w:rsidR="00714023">
        <w:trPr>
          <w:trHeight w:val="533"/>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控制方法</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单梯</w:t>
            </w:r>
          </w:p>
        </w:tc>
      </w:tr>
      <w:tr w:rsidR="00714023">
        <w:trPr>
          <w:trHeight w:val="510"/>
          <w:jc w:val="center"/>
        </w:trPr>
        <w:tc>
          <w:tcPr>
            <w:tcW w:w="2796" w:type="dxa"/>
            <w:tcBorders>
              <w:top w:val="single" w:sz="4" w:space="0" w:color="auto"/>
              <w:left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额定载重量（</w:t>
            </w:r>
            <w:r>
              <w:rPr>
                <w:rFonts w:ascii="宋体" w:eastAsia="宋体" w:hAnsi="宋体" w:cs="宋体" w:hint="eastAsia"/>
                <w:bCs/>
                <w:color w:val="000000"/>
                <w:kern w:val="0"/>
                <w:sz w:val="22"/>
                <w:szCs w:val="22"/>
              </w:rPr>
              <w:t>kg</w:t>
            </w:r>
            <w:r>
              <w:rPr>
                <w:rFonts w:ascii="宋体" w:eastAsia="宋体" w:hAnsi="宋体" w:cs="宋体" w:hint="eastAsia"/>
                <w:bCs/>
                <w:color w:val="000000"/>
                <w:kern w:val="0"/>
                <w:sz w:val="22"/>
                <w:szCs w:val="22"/>
              </w:rPr>
              <w:t>）</w:t>
            </w:r>
          </w:p>
        </w:tc>
        <w:tc>
          <w:tcPr>
            <w:tcW w:w="5378" w:type="dxa"/>
            <w:tcBorders>
              <w:top w:val="single" w:sz="4" w:space="0" w:color="auto"/>
              <w:left w:val="nil"/>
              <w:right w:val="single" w:sz="4" w:space="0" w:color="auto"/>
            </w:tcBorders>
            <w:vAlign w:val="center"/>
          </w:tcPr>
          <w:p w:rsidR="00714023" w:rsidRDefault="00A40AAF">
            <w:pPr>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200</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速度（</w:t>
            </w:r>
            <w:r>
              <w:rPr>
                <w:rFonts w:ascii="宋体" w:eastAsia="宋体" w:hAnsi="宋体" w:cs="宋体" w:hint="eastAsia"/>
                <w:bCs/>
                <w:color w:val="000000"/>
                <w:kern w:val="0"/>
                <w:sz w:val="22"/>
                <w:szCs w:val="22"/>
              </w:rPr>
              <w:t>m/s</w:t>
            </w:r>
            <w:r>
              <w:rPr>
                <w:rFonts w:ascii="宋体" w:eastAsia="宋体" w:hAnsi="宋体" w:cs="宋体" w:hint="eastAsia"/>
                <w:bCs/>
                <w:color w:val="000000"/>
                <w:kern w:val="0"/>
                <w:sz w:val="22"/>
                <w:szCs w:val="22"/>
              </w:rPr>
              <w:t>）</w:t>
            </w:r>
          </w:p>
        </w:tc>
        <w:tc>
          <w:tcPr>
            <w:tcW w:w="5378" w:type="dxa"/>
            <w:tcBorders>
              <w:top w:val="single" w:sz="4" w:space="0" w:color="auto"/>
              <w:left w:val="nil"/>
              <w:bottom w:val="single" w:sz="4" w:space="0" w:color="auto"/>
              <w:right w:val="single" w:sz="4" w:space="0" w:color="auto"/>
            </w:tcBorders>
            <w:shd w:val="clear" w:color="auto" w:fill="FFFFFF"/>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0.4</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提升高度（</w:t>
            </w:r>
            <w:r>
              <w:rPr>
                <w:rFonts w:ascii="宋体" w:eastAsia="宋体" w:hAnsi="宋体" w:cs="宋体" w:hint="eastAsia"/>
                <w:bCs/>
                <w:color w:val="000000"/>
                <w:kern w:val="0"/>
                <w:sz w:val="22"/>
                <w:szCs w:val="22"/>
              </w:rPr>
              <w:t>m</w:t>
            </w:r>
            <w:r>
              <w:rPr>
                <w:rFonts w:ascii="宋体" w:eastAsia="宋体" w:hAnsi="宋体" w:cs="宋体" w:hint="eastAsia"/>
                <w:bCs/>
                <w:color w:val="000000"/>
                <w:kern w:val="0"/>
                <w:sz w:val="22"/>
                <w:szCs w:val="22"/>
              </w:rPr>
              <w:t>）</w:t>
            </w:r>
          </w:p>
        </w:tc>
        <w:tc>
          <w:tcPr>
            <w:tcW w:w="5378" w:type="dxa"/>
            <w:tcBorders>
              <w:top w:val="single" w:sz="4" w:space="0" w:color="auto"/>
              <w:left w:val="nil"/>
              <w:bottom w:val="single" w:sz="4" w:space="0" w:color="auto"/>
              <w:right w:val="single" w:sz="4" w:space="0" w:color="auto"/>
            </w:tcBorders>
            <w:shd w:val="clear" w:color="auto" w:fill="FFFFFF"/>
            <w:vAlign w:val="center"/>
          </w:tcPr>
          <w:p w:rsidR="00714023" w:rsidRDefault="00286E8B">
            <w:pPr>
              <w:widowControl/>
              <w:jc w:val="center"/>
              <w:rPr>
                <w:rFonts w:ascii="宋体" w:eastAsia="宋体" w:hAnsi="宋体" w:cs="宋体"/>
                <w:bCs/>
                <w:color w:val="000000"/>
                <w:kern w:val="0"/>
                <w:sz w:val="22"/>
                <w:szCs w:val="22"/>
              </w:rPr>
            </w:pPr>
            <w:r>
              <w:rPr>
                <w:rFonts w:ascii="宋体" w:hAnsi="宋体" w:cs="宋体"/>
                <w:bCs/>
                <w:color w:val="000000"/>
                <w:kern w:val="0"/>
                <w:sz w:val="22"/>
                <w:szCs w:val="22"/>
              </w:rPr>
              <w:t>4.6</w:t>
            </w:r>
            <w:r>
              <w:rPr>
                <w:rFonts w:ascii="宋体" w:hAnsi="宋体" w:cs="宋体" w:hint="eastAsia"/>
                <w:bCs/>
                <w:color w:val="000000"/>
                <w:kern w:val="0"/>
                <w:sz w:val="22"/>
                <w:szCs w:val="22"/>
              </w:rPr>
              <w:t>（1F:</w:t>
            </w:r>
            <w:r w:rsidR="00F55BF5">
              <w:rPr>
                <w:rFonts w:ascii="宋体" w:hAnsi="宋体" w:cs="宋体"/>
                <w:bCs/>
                <w:color w:val="000000"/>
                <w:kern w:val="0"/>
                <w:sz w:val="22"/>
                <w:szCs w:val="22"/>
              </w:rPr>
              <w:t>4.6</w:t>
            </w:r>
            <w:r>
              <w:rPr>
                <w:rFonts w:ascii="宋体" w:hAnsi="宋体" w:cs="宋体" w:hint="eastAsia"/>
                <w:bCs/>
                <w:color w:val="000000"/>
                <w:kern w:val="0"/>
                <w:sz w:val="22"/>
                <w:szCs w:val="22"/>
              </w:rPr>
              <w:t>&lt;含窗台高900&gt;;2F:</w:t>
            </w:r>
            <w:r w:rsidR="00F55BF5">
              <w:rPr>
                <w:rFonts w:ascii="宋体" w:hAnsi="宋体" w:cs="宋体"/>
                <w:bCs/>
                <w:color w:val="000000"/>
                <w:kern w:val="0"/>
                <w:sz w:val="22"/>
                <w:szCs w:val="22"/>
              </w:rPr>
              <w:t>4.8</w:t>
            </w:r>
            <w:r>
              <w:rPr>
                <w:rFonts w:ascii="宋体" w:hAnsi="宋体" w:cs="宋体" w:hint="eastAsia"/>
                <w:bCs/>
                <w:color w:val="000000"/>
                <w:kern w:val="0"/>
                <w:sz w:val="22"/>
                <w:szCs w:val="22"/>
              </w:rPr>
              <w:t>&lt;含窗台高900&gt;）</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基站位置</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1F</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机房高度</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轿厢高度</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标准</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顶层高度</w:t>
            </w:r>
          </w:p>
        </w:tc>
        <w:tc>
          <w:tcPr>
            <w:tcW w:w="5378" w:type="dxa"/>
            <w:tcBorders>
              <w:top w:val="single" w:sz="4" w:space="0" w:color="auto"/>
              <w:left w:val="nil"/>
              <w:bottom w:val="single" w:sz="4" w:space="0" w:color="auto"/>
              <w:right w:val="single" w:sz="4" w:space="0" w:color="auto"/>
            </w:tcBorders>
            <w:vAlign w:val="center"/>
          </w:tcPr>
          <w:p w:rsidR="00714023" w:rsidRDefault="00F55BF5">
            <w:pPr>
              <w:widowControl/>
              <w:jc w:val="center"/>
              <w:rPr>
                <w:rFonts w:ascii="宋体" w:eastAsia="宋体" w:hAnsi="宋体" w:cs="宋体"/>
                <w:bCs/>
                <w:color w:val="000000"/>
                <w:kern w:val="0"/>
                <w:sz w:val="22"/>
                <w:szCs w:val="22"/>
              </w:rPr>
            </w:pPr>
            <w:r>
              <w:rPr>
                <w:rFonts w:ascii="宋体" w:hAnsi="宋体" w:cs="宋体"/>
                <w:bCs/>
                <w:color w:val="000000"/>
                <w:kern w:val="0"/>
                <w:sz w:val="22"/>
                <w:szCs w:val="22"/>
              </w:rPr>
              <w:t>8300</w:t>
            </w:r>
            <w:r>
              <w:rPr>
                <w:rFonts w:ascii="宋体" w:hAnsi="宋体" w:cs="宋体" w:hint="eastAsia"/>
                <w:bCs/>
                <w:color w:val="000000"/>
                <w:kern w:val="0"/>
                <w:sz w:val="22"/>
                <w:szCs w:val="22"/>
              </w:rPr>
              <w:t>（含窗台高900）</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底坑深度</w:t>
            </w:r>
            <w:r>
              <w:rPr>
                <w:rFonts w:ascii="宋体" w:eastAsia="宋体" w:hAnsi="宋体" w:cs="宋体" w:hint="eastAsia"/>
                <w:bCs/>
                <w:color w:val="000000"/>
                <w:kern w:val="0"/>
                <w:sz w:val="22"/>
                <w:szCs w:val="22"/>
              </w:rPr>
              <w:t>(mm)</w:t>
            </w:r>
          </w:p>
        </w:tc>
        <w:tc>
          <w:tcPr>
            <w:tcW w:w="5378" w:type="dxa"/>
            <w:tcBorders>
              <w:top w:val="single" w:sz="4" w:space="0" w:color="auto"/>
              <w:left w:val="nil"/>
              <w:bottom w:val="single" w:sz="4" w:space="0" w:color="auto"/>
              <w:right w:val="single" w:sz="4" w:space="0" w:color="auto"/>
            </w:tcBorders>
            <w:vAlign w:val="center"/>
          </w:tcPr>
          <w:p w:rsidR="00714023" w:rsidRDefault="009C5796">
            <w:pPr>
              <w:widowControl/>
              <w:jc w:val="center"/>
              <w:rPr>
                <w:rFonts w:ascii="宋体" w:eastAsia="宋体" w:hAnsi="宋体" w:cs="宋体"/>
                <w:bCs/>
                <w:color w:val="000000"/>
                <w:kern w:val="0"/>
                <w:sz w:val="22"/>
                <w:szCs w:val="22"/>
              </w:rPr>
            </w:pPr>
            <w:r>
              <w:rPr>
                <w:rFonts w:ascii="宋体" w:hAnsi="宋体" w:cs="宋体"/>
                <w:bCs/>
                <w:color w:val="000000"/>
                <w:kern w:val="0"/>
                <w:sz w:val="22"/>
                <w:szCs w:val="22"/>
              </w:rPr>
              <w:t>8</w:t>
            </w:r>
            <w:r>
              <w:rPr>
                <w:rFonts w:ascii="宋体" w:hAnsi="宋体" w:cs="宋体" w:hint="eastAsia"/>
                <w:bCs/>
                <w:color w:val="000000"/>
                <w:kern w:val="0"/>
                <w:sz w:val="22"/>
                <w:szCs w:val="22"/>
              </w:rPr>
              <w:t>00</w:t>
            </w:r>
          </w:p>
        </w:tc>
      </w:tr>
      <w:tr w:rsidR="00714023">
        <w:trPr>
          <w:trHeight w:val="510"/>
          <w:jc w:val="center"/>
        </w:trPr>
        <w:tc>
          <w:tcPr>
            <w:tcW w:w="2796" w:type="dxa"/>
            <w:tcBorders>
              <w:top w:val="single" w:sz="4" w:space="0" w:color="auto"/>
              <w:left w:val="single" w:sz="4" w:space="0" w:color="auto"/>
              <w:right w:val="single" w:sz="4" w:space="0" w:color="auto"/>
            </w:tcBorders>
            <w:shd w:val="clear" w:color="auto" w:fill="auto"/>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井道净尺寸</w:t>
            </w:r>
          </w:p>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宽</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深，</w:t>
            </w:r>
            <w:r>
              <w:rPr>
                <w:rFonts w:ascii="宋体" w:eastAsia="宋体" w:hAnsi="宋体" w:cs="宋体" w:hint="eastAsia"/>
                <w:bCs/>
                <w:color w:val="000000"/>
                <w:kern w:val="0"/>
                <w:sz w:val="22"/>
                <w:szCs w:val="22"/>
              </w:rPr>
              <w:t>mm)</w:t>
            </w:r>
          </w:p>
        </w:tc>
        <w:tc>
          <w:tcPr>
            <w:tcW w:w="5378" w:type="dxa"/>
            <w:tcBorders>
              <w:top w:val="single" w:sz="4" w:space="0" w:color="auto"/>
              <w:left w:val="nil"/>
              <w:right w:val="single" w:sz="4" w:space="0" w:color="auto"/>
            </w:tcBorders>
            <w:vAlign w:val="center"/>
          </w:tcPr>
          <w:p w:rsidR="00714023" w:rsidRDefault="00A40AAF">
            <w:pPr>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1</w:t>
            </w:r>
            <w:r w:rsidR="009C5796">
              <w:rPr>
                <w:rFonts w:ascii="宋体" w:hAnsi="宋体" w:cs="宋体"/>
                <w:bCs/>
                <w:color w:val="000000"/>
                <w:kern w:val="0"/>
                <w:sz w:val="22"/>
                <w:szCs w:val="22"/>
              </w:rPr>
              <w:t>4</w:t>
            </w:r>
            <w:r>
              <w:rPr>
                <w:rFonts w:ascii="宋体" w:hAnsi="宋体" w:cs="宋体" w:hint="eastAsia"/>
                <w:bCs/>
                <w:color w:val="000000"/>
                <w:kern w:val="0"/>
                <w:sz w:val="22"/>
                <w:szCs w:val="22"/>
              </w:rPr>
              <w:t>00*1</w:t>
            </w:r>
            <w:r w:rsidR="009C5796">
              <w:rPr>
                <w:rFonts w:ascii="宋体" w:hAnsi="宋体" w:cs="宋体"/>
                <w:bCs/>
                <w:color w:val="000000"/>
                <w:kern w:val="0"/>
                <w:sz w:val="22"/>
                <w:szCs w:val="22"/>
              </w:rPr>
              <w:t>0</w:t>
            </w:r>
            <w:r>
              <w:rPr>
                <w:rFonts w:ascii="宋体" w:hAnsi="宋体" w:cs="宋体" w:hint="eastAsia"/>
                <w:bCs/>
                <w:color w:val="000000"/>
                <w:kern w:val="0"/>
                <w:sz w:val="22"/>
                <w:szCs w:val="22"/>
              </w:rPr>
              <w:t>00</w:t>
            </w:r>
          </w:p>
        </w:tc>
      </w:tr>
      <w:tr w:rsidR="00714023">
        <w:trPr>
          <w:trHeight w:val="510"/>
          <w:jc w:val="center"/>
        </w:trPr>
        <w:tc>
          <w:tcPr>
            <w:tcW w:w="2796" w:type="dxa"/>
            <w:tcBorders>
              <w:top w:val="single" w:sz="4" w:space="0" w:color="auto"/>
              <w:left w:val="single" w:sz="4" w:space="0" w:color="auto"/>
              <w:right w:val="single" w:sz="4" w:space="0" w:color="auto"/>
            </w:tcBorders>
            <w:shd w:val="clear" w:color="auto" w:fill="auto"/>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轿厢净尺寸</w:t>
            </w:r>
          </w:p>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宽</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深，</w:t>
            </w:r>
            <w:r>
              <w:rPr>
                <w:rFonts w:ascii="宋体" w:eastAsia="宋体" w:hAnsi="宋体" w:cs="宋体" w:hint="eastAsia"/>
                <w:bCs/>
                <w:color w:val="000000"/>
                <w:kern w:val="0"/>
                <w:sz w:val="22"/>
                <w:szCs w:val="22"/>
              </w:rPr>
              <w:t>mm)</w:t>
            </w:r>
          </w:p>
        </w:tc>
        <w:tc>
          <w:tcPr>
            <w:tcW w:w="5378" w:type="dxa"/>
            <w:tcBorders>
              <w:top w:val="single" w:sz="4" w:space="0" w:color="auto"/>
              <w:left w:val="nil"/>
              <w:right w:val="single" w:sz="4" w:space="0" w:color="auto"/>
            </w:tcBorders>
            <w:vAlign w:val="center"/>
          </w:tcPr>
          <w:p w:rsidR="00714023" w:rsidRDefault="00A40AAF">
            <w:pPr>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标准</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层</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站</w:t>
            </w:r>
            <w:r>
              <w:rPr>
                <w:rFonts w:ascii="宋体" w:eastAsia="宋体" w:hAnsi="宋体" w:cs="宋体" w:hint="eastAsia"/>
                <w:bCs/>
                <w:color w:val="000000"/>
                <w:kern w:val="0"/>
                <w:sz w:val="22"/>
                <w:szCs w:val="22"/>
              </w:rPr>
              <w:t>/</w:t>
            </w:r>
            <w:r>
              <w:rPr>
                <w:rFonts w:ascii="宋体" w:eastAsia="宋体" w:hAnsi="宋体" w:cs="宋体" w:hint="eastAsia"/>
                <w:bCs/>
                <w:color w:val="000000"/>
                <w:kern w:val="0"/>
                <w:sz w:val="22"/>
                <w:szCs w:val="22"/>
              </w:rPr>
              <w:t>门</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3/2/2</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kern w:val="0"/>
                <w:sz w:val="22"/>
                <w:szCs w:val="22"/>
              </w:rPr>
            </w:pPr>
            <w:r>
              <w:rPr>
                <w:rFonts w:ascii="宋体" w:eastAsia="宋体" w:hAnsi="宋体" w:cs="宋体" w:hint="eastAsia"/>
                <w:bCs/>
                <w:color w:val="000000"/>
                <w:kern w:val="0"/>
                <w:sz w:val="22"/>
                <w:szCs w:val="22"/>
              </w:rPr>
              <w:t>开门方式</w:t>
            </w:r>
          </w:p>
        </w:tc>
        <w:tc>
          <w:tcPr>
            <w:tcW w:w="5378" w:type="dxa"/>
            <w:tcBorders>
              <w:top w:val="single" w:sz="4" w:space="0" w:color="auto"/>
              <w:left w:val="nil"/>
              <w:bottom w:val="single" w:sz="4" w:space="0" w:color="auto"/>
              <w:right w:val="single" w:sz="4" w:space="0" w:color="auto"/>
            </w:tcBorders>
            <w:vAlign w:val="center"/>
          </w:tcPr>
          <w:p w:rsidR="00714023" w:rsidRDefault="00A40AAF">
            <w:pPr>
              <w:widowControl/>
              <w:jc w:val="center"/>
              <w:rPr>
                <w:rFonts w:ascii="宋体" w:eastAsia="宋体" w:hAnsi="宋体" w:cs="宋体"/>
                <w:bCs/>
                <w:color w:val="000000"/>
                <w:kern w:val="0"/>
                <w:sz w:val="22"/>
                <w:szCs w:val="22"/>
              </w:rPr>
            </w:pPr>
            <w:r>
              <w:rPr>
                <w:rFonts w:ascii="宋体" w:hAnsi="宋体" w:cs="宋体" w:hint="eastAsia"/>
                <w:bCs/>
                <w:color w:val="000000"/>
                <w:kern w:val="0"/>
                <w:sz w:val="22"/>
                <w:szCs w:val="22"/>
              </w:rPr>
              <w:t>标准</w:t>
            </w:r>
          </w:p>
        </w:tc>
      </w:tr>
      <w:tr w:rsidR="00714023">
        <w:trPr>
          <w:trHeight w:val="510"/>
          <w:jc w:val="center"/>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23" w:rsidRDefault="00A40AAF">
            <w:pPr>
              <w:widowControl/>
              <w:jc w:val="center"/>
              <w:rPr>
                <w:rFonts w:ascii="宋体" w:eastAsia="宋体" w:hAnsi="宋体" w:cs="宋体"/>
                <w:bCs/>
                <w:color w:val="000000" w:themeColor="text1"/>
                <w:kern w:val="0"/>
                <w:sz w:val="22"/>
                <w:szCs w:val="22"/>
              </w:rPr>
            </w:pPr>
            <w:r>
              <w:rPr>
                <w:rFonts w:ascii="宋体" w:eastAsia="宋体" w:hAnsi="宋体" w:cs="宋体" w:hint="eastAsia"/>
                <w:bCs/>
                <w:color w:val="000000" w:themeColor="text1"/>
                <w:kern w:val="0"/>
                <w:sz w:val="22"/>
                <w:szCs w:val="22"/>
              </w:rPr>
              <w:t>开门尺寸</w:t>
            </w:r>
          </w:p>
        </w:tc>
        <w:tc>
          <w:tcPr>
            <w:tcW w:w="5378" w:type="dxa"/>
            <w:tcBorders>
              <w:top w:val="single" w:sz="4" w:space="0" w:color="auto"/>
              <w:left w:val="nil"/>
              <w:bottom w:val="single" w:sz="4" w:space="0" w:color="auto"/>
              <w:right w:val="single" w:sz="4" w:space="0" w:color="auto"/>
            </w:tcBorders>
            <w:vAlign w:val="center"/>
          </w:tcPr>
          <w:p w:rsidR="00714023" w:rsidRDefault="00A40AAF">
            <w:pPr>
              <w:jc w:val="center"/>
              <w:rPr>
                <w:rFonts w:ascii="宋体" w:hAnsi="宋体" w:cs="宋体"/>
                <w:bCs/>
                <w:color w:val="000000"/>
                <w:kern w:val="0"/>
                <w:sz w:val="22"/>
                <w:szCs w:val="22"/>
              </w:rPr>
            </w:pPr>
            <w:r>
              <w:rPr>
                <w:rFonts w:ascii="宋体" w:hAnsi="宋体" w:cs="宋体" w:hint="eastAsia"/>
                <w:bCs/>
                <w:color w:val="000000"/>
                <w:kern w:val="0"/>
                <w:sz w:val="22"/>
                <w:szCs w:val="22"/>
              </w:rPr>
              <w:t>标准</w:t>
            </w:r>
          </w:p>
        </w:tc>
      </w:tr>
      <w:tr w:rsidR="00714023">
        <w:trPr>
          <w:trHeight w:val="761"/>
          <w:jc w:val="center"/>
        </w:trPr>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rsidR="00714023" w:rsidRDefault="00A40AAF">
            <w:pPr>
              <w:snapToGrid w:val="0"/>
              <w:jc w:val="center"/>
              <w:rPr>
                <w:rFonts w:ascii="宋体" w:eastAsia="宋体" w:hAnsi="宋体" w:cs="宋体"/>
                <w:bCs/>
                <w:color w:val="000000"/>
                <w:kern w:val="0"/>
                <w:sz w:val="22"/>
                <w:szCs w:val="22"/>
              </w:rPr>
            </w:pPr>
            <w:r>
              <w:rPr>
                <w:rFonts w:ascii="Arial" w:hAnsi="Arial" w:cs="Arial" w:hint="eastAsia"/>
                <w:sz w:val="22"/>
                <w:szCs w:val="22"/>
              </w:rPr>
              <w:t>驱动方式</w:t>
            </w:r>
          </w:p>
        </w:tc>
        <w:tc>
          <w:tcPr>
            <w:tcW w:w="5378" w:type="dxa"/>
            <w:tcBorders>
              <w:top w:val="single" w:sz="4" w:space="0" w:color="auto"/>
              <w:left w:val="nil"/>
              <w:bottom w:val="single" w:sz="4" w:space="0" w:color="auto"/>
              <w:right w:val="single" w:sz="4" w:space="0" w:color="auto"/>
            </w:tcBorders>
            <w:shd w:val="clear" w:color="auto" w:fill="FFFFFF"/>
            <w:vAlign w:val="center"/>
          </w:tcPr>
          <w:p w:rsidR="00714023" w:rsidRDefault="00A40AAF">
            <w:pPr>
              <w:widowControl/>
              <w:jc w:val="center"/>
              <w:rPr>
                <w:rFonts w:ascii="Arial" w:hAnsi="Arial" w:cs="Arial"/>
                <w:sz w:val="22"/>
                <w:szCs w:val="22"/>
              </w:rPr>
            </w:pPr>
            <w:r>
              <w:rPr>
                <w:rFonts w:ascii="Arial" w:hAnsi="Arial" w:cs="Arial" w:hint="eastAsia"/>
                <w:sz w:val="22"/>
                <w:szCs w:val="22"/>
              </w:rPr>
              <w:t>有齿轮主机</w:t>
            </w:r>
          </w:p>
        </w:tc>
      </w:tr>
      <w:tr w:rsidR="00714023">
        <w:trPr>
          <w:trHeight w:val="821"/>
          <w:jc w:val="center"/>
        </w:trPr>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rsidR="00714023" w:rsidRDefault="00A40AAF">
            <w:pPr>
              <w:snapToGrid w:val="0"/>
              <w:jc w:val="center"/>
              <w:rPr>
                <w:rFonts w:ascii="Arial" w:hAnsi="Arial" w:cs="Arial"/>
                <w:sz w:val="22"/>
                <w:szCs w:val="22"/>
              </w:rPr>
            </w:pPr>
            <w:r>
              <w:rPr>
                <w:rFonts w:ascii="Arial" w:hAnsi="Arial" w:cs="Arial" w:hint="eastAsia"/>
                <w:sz w:val="22"/>
                <w:szCs w:val="22"/>
              </w:rPr>
              <w:t>控制方式</w:t>
            </w:r>
          </w:p>
        </w:tc>
        <w:tc>
          <w:tcPr>
            <w:tcW w:w="5378" w:type="dxa"/>
            <w:tcBorders>
              <w:top w:val="single" w:sz="4" w:space="0" w:color="auto"/>
              <w:left w:val="nil"/>
              <w:bottom w:val="single" w:sz="4" w:space="0" w:color="auto"/>
              <w:right w:val="single" w:sz="4" w:space="0" w:color="auto"/>
            </w:tcBorders>
            <w:shd w:val="clear" w:color="auto" w:fill="FFFFFF"/>
            <w:vAlign w:val="center"/>
          </w:tcPr>
          <w:p w:rsidR="00714023" w:rsidRDefault="00A40AAF">
            <w:pPr>
              <w:widowControl/>
              <w:jc w:val="center"/>
              <w:rPr>
                <w:rFonts w:ascii="Arial" w:hAnsi="Arial" w:cs="Arial"/>
                <w:sz w:val="22"/>
                <w:szCs w:val="22"/>
              </w:rPr>
            </w:pPr>
            <w:r>
              <w:rPr>
                <w:rFonts w:ascii="Arial" w:hAnsi="Arial" w:cs="Arial" w:hint="eastAsia"/>
                <w:sz w:val="22"/>
                <w:szCs w:val="22"/>
              </w:rPr>
              <w:t>按钮控制方式</w:t>
            </w:r>
          </w:p>
        </w:tc>
      </w:tr>
      <w:tr w:rsidR="00714023">
        <w:trPr>
          <w:trHeight w:val="816"/>
          <w:jc w:val="center"/>
        </w:trPr>
        <w:tc>
          <w:tcPr>
            <w:tcW w:w="2796" w:type="dxa"/>
            <w:tcBorders>
              <w:top w:val="single" w:sz="4" w:space="0" w:color="auto"/>
              <w:left w:val="single" w:sz="4" w:space="0" w:color="auto"/>
              <w:bottom w:val="single" w:sz="4" w:space="0" w:color="auto"/>
              <w:right w:val="single" w:sz="4" w:space="0" w:color="auto"/>
            </w:tcBorders>
            <w:shd w:val="clear" w:color="auto" w:fill="FFFFFF"/>
            <w:vAlign w:val="center"/>
          </w:tcPr>
          <w:p w:rsidR="00714023" w:rsidRDefault="00A40AAF">
            <w:pPr>
              <w:snapToGrid w:val="0"/>
              <w:jc w:val="center"/>
              <w:rPr>
                <w:rFonts w:ascii="Arial" w:hAnsi="Arial" w:cs="Arial"/>
                <w:sz w:val="22"/>
                <w:szCs w:val="22"/>
              </w:rPr>
            </w:pPr>
            <w:r>
              <w:rPr>
                <w:rFonts w:ascii="Arial" w:hAnsi="Arial" w:cs="Arial" w:hint="eastAsia"/>
                <w:sz w:val="22"/>
                <w:szCs w:val="22"/>
              </w:rPr>
              <w:t>门机系统</w:t>
            </w:r>
          </w:p>
        </w:tc>
        <w:tc>
          <w:tcPr>
            <w:tcW w:w="5378" w:type="dxa"/>
            <w:tcBorders>
              <w:top w:val="single" w:sz="4" w:space="0" w:color="auto"/>
              <w:left w:val="nil"/>
              <w:bottom w:val="single" w:sz="4" w:space="0" w:color="auto"/>
              <w:right w:val="single" w:sz="4" w:space="0" w:color="auto"/>
            </w:tcBorders>
            <w:shd w:val="clear" w:color="auto" w:fill="FFFFFF"/>
            <w:vAlign w:val="center"/>
          </w:tcPr>
          <w:p w:rsidR="00714023" w:rsidRDefault="00A40AAF">
            <w:pPr>
              <w:widowControl/>
              <w:jc w:val="center"/>
              <w:rPr>
                <w:rFonts w:ascii="Arial" w:hAnsi="Arial" w:cs="Arial"/>
                <w:sz w:val="22"/>
                <w:szCs w:val="22"/>
              </w:rPr>
            </w:pPr>
            <w:r>
              <w:rPr>
                <w:rFonts w:ascii="Arial" w:hAnsi="Arial" w:cs="Arial" w:hint="eastAsia"/>
                <w:sz w:val="22"/>
                <w:szCs w:val="22"/>
              </w:rPr>
              <w:t>手动铡刀式开门</w:t>
            </w:r>
          </w:p>
        </w:tc>
      </w:tr>
      <w:tr w:rsidR="00714023">
        <w:trPr>
          <w:trHeight w:val="816"/>
          <w:jc w:val="center"/>
        </w:trPr>
        <w:tc>
          <w:tcPr>
            <w:tcW w:w="2796" w:type="dxa"/>
            <w:tcBorders>
              <w:top w:val="single" w:sz="4" w:space="0" w:color="auto"/>
              <w:left w:val="single" w:sz="4" w:space="0" w:color="auto"/>
              <w:bottom w:val="single" w:sz="4" w:space="0" w:color="auto"/>
              <w:right w:val="single" w:sz="4" w:space="0" w:color="auto"/>
            </w:tcBorders>
            <w:vAlign w:val="center"/>
          </w:tcPr>
          <w:p w:rsidR="00714023" w:rsidRDefault="00A40AAF">
            <w:pPr>
              <w:snapToGrid w:val="0"/>
              <w:jc w:val="center"/>
              <w:rPr>
                <w:rFonts w:ascii="Arial" w:hAnsi="Arial" w:cs="Arial"/>
                <w:sz w:val="22"/>
                <w:szCs w:val="22"/>
              </w:rPr>
            </w:pPr>
            <w:bookmarkStart w:id="1" w:name="_Hlk136419210"/>
            <w:r>
              <w:rPr>
                <w:rFonts w:ascii="Arial" w:hAnsi="Arial" w:cs="Arial" w:hint="eastAsia"/>
                <w:sz w:val="22"/>
                <w:szCs w:val="22"/>
              </w:rPr>
              <w:t>门保护</w:t>
            </w:r>
          </w:p>
        </w:tc>
        <w:tc>
          <w:tcPr>
            <w:tcW w:w="5378" w:type="dxa"/>
            <w:tcBorders>
              <w:top w:val="single" w:sz="4" w:space="0" w:color="auto"/>
              <w:left w:val="single" w:sz="4" w:space="0" w:color="auto"/>
              <w:bottom w:val="single" w:sz="4" w:space="0" w:color="auto"/>
              <w:right w:val="single" w:sz="4" w:space="0" w:color="auto"/>
            </w:tcBorders>
            <w:vAlign w:val="center"/>
          </w:tcPr>
          <w:p w:rsidR="00714023" w:rsidRDefault="00A40AAF">
            <w:pPr>
              <w:widowControl/>
              <w:jc w:val="center"/>
              <w:rPr>
                <w:rFonts w:ascii="Arial" w:hAnsi="Arial" w:cs="Arial"/>
                <w:sz w:val="22"/>
                <w:szCs w:val="22"/>
              </w:rPr>
            </w:pPr>
            <w:r>
              <w:rPr>
                <w:rFonts w:ascii="Arial" w:hAnsi="Arial" w:cs="Arial" w:hint="eastAsia"/>
                <w:sz w:val="22"/>
                <w:szCs w:val="22"/>
              </w:rPr>
              <w:t>无</w:t>
            </w:r>
          </w:p>
        </w:tc>
      </w:tr>
      <w:tr w:rsidR="00714023">
        <w:trPr>
          <w:trHeight w:val="816"/>
          <w:jc w:val="center"/>
        </w:trPr>
        <w:tc>
          <w:tcPr>
            <w:tcW w:w="2796" w:type="dxa"/>
            <w:tcBorders>
              <w:top w:val="single" w:sz="4" w:space="0" w:color="auto"/>
              <w:left w:val="single" w:sz="4" w:space="0" w:color="auto"/>
              <w:bottom w:val="single" w:sz="4" w:space="0" w:color="auto"/>
              <w:right w:val="single" w:sz="4" w:space="0" w:color="auto"/>
            </w:tcBorders>
            <w:vAlign w:val="center"/>
          </w:tcPr>
          <w:p w:rsidR="00714023" w:rsidRDefault="00A40AAF">
            <w:pPr>
              <w:snapToGrid w:val="0"/>
              <w:jc w:val="center"/>
              <w:rPr>
                <w:rFonts w:ascii="Arial" w:hAnsi="Arial" w:cs="Arial"/>
                <w:sz w:val="22"/>
                <w:szCs w:val="22"/>
              </w:rPr>
            </w:pPr>
            <w:r>
              <w:rPr>
                <w:rFonts w:ascii="Arial" w:hAnsi="Arial" w:cs="Arial" w:hint="eastAsia"/>
                <w:sz w:val="22"/>
                <w:szCs w:val="22"/>
              </w:rPr>
              <w:lastRenderedPageBreak/>
              <w:t>其他</w:t>
            </w:r>
          </w:p>
        </w:tc>
        <w:tc>
          <w:tcPr>
            <w:tcW w:w="5378" w:type="dxa"/>
            <w:tcBorders>
              <w:top w:val="single" w:sz="4" w:space="0" w:color="auto"/>
              <w:left w:val="single" w:sz="4" w:space="0" w:color="auto"/>
              <w:bottom w:val="single" w:sz="4" w:space="0" w:color="auto"/>
              <w:right w:val="single" w:sz="4" w:space="0" w:color="auto"/>
            </w:tcBorders>
            <w:vAlign w:val="center"/>
          </w:tcPr>
          <w:p w:rsidR="00714023" w:rsidRDefault="00A40AAF">
            <w:pPr>
              <w:snapToGrid w:val="0"/>
              <w:jc w:val="center"/>
              <w:rPr>
                <w:rFonts w:ascii="Arial" w:hAnsi="Arial" w:cs="Arial"/>
                <w:sz w:val="22"/>
                <w:szCs w:val="22"/>
              </w:rPr>
            </w:pPr>
            <w:r>
              <w:rPr>
                <w:rFonts w:ascii="Arial" w:hAnsi="Arial" w:cs="Arial" w:hint="eastAsia"/>
                <w:sz w:val="22"/>
                <w:szCs w:val="22"/>
              </w:rPr>
              <w:t>报价中应包括井道照明、爬梯</w:t>
            </w:r>
          </w:p>
        </w:tc>
      </w:tr>
      <w:bookmarkEnd w:id="1"/>
    </w:tbl>
    <w:p w:rsidR="000D0EF9" w:rsidRDefault="000D0EF9">
      <w:pPr>
        <w:pStyle w:val="a7"/>
        <w:widowControl w:val="0"/>
        <w:snapToGrid/>
        <w:spacing w:afterLines="0" w:line="360" w:lineRule="auto"/>
        <w:ind w:firstLineChars="0" w:firstLine="0"/>
        <w:rPr>
          <w:rFonts w:ascii="宋体" w:hAnsi="宋体"/>
          <w:b/>
          <w:szCs w:val="24"/>
        </w:rPr>
      </w:pPr>
    </w:p>
    <w:p w:rsidR="00714023" w:rsidRDefault="00A40AAF">
      <w:pPr>
        <w:pStyle w:val="a7"/>
        <w:widowControl w:val="0"/>
        <w:snapToGrid/>
        <w:spacing w:afterLines="0" w:line="360" w:lineRule="auto"/>
        <w:ind w:firstLineChars="0" w:firstLine="0"/>
        <w:rPr>
          <w:rFonts w:ascii="宋体" w:hAnsi="宋体"/>
          <w:b/>
          <w:szCs w:val="24"/>
        </w:rPr>
      </w:pPr>
      <w:r>
        <w:rPr>
          <w:rFonts w:ascii="宋体" w:hAnsi="宋体" w:hint="eastAsia"/>
          <w:b/>
          <w:szCs w:val="24"/>
        </w:rPr>
        <w:t>三、装饰要求：</w:t>
      </w:r>
    </w:p>
    <w:tbl>
      <w:tblPr>
        <w:tblW w:w="8174" w:type="dxa"/>
        <w:jc w:val="center"/>
        <w:tblLayout w:type="fixed"/>
        <w:tblLook w:val="04A0"/>
      </w:tblPr>
      <w:tblGrid>
        <w:gridCol w:w="2796"/>
        <w:gridCol w:w="5378"/>
      </w:tblGrid>
      <w:tr w:rsidR="000D0EF9" w:rsidTr="00C52773">
        <w:trPr>
          <w:trHeight w:val="816"/>
          <w:jc w:val="center"/>
        </w:trPr>
        <w:tc>
          <w:tcPr>
            <w:tcW w:w="2796" w:type="dxa"/>
            <w:tcBorders>
              <w:top w:val="single" w:sz="4" w:space="0" w:color="auto"/>
              <w:left w:val="single" w:sz="4" w:space="0" w:color="auto"/>
              <w:bottom w:val="single" w:sz="4" w:space="0" w:color="auto"/>
              <w:right w:val="single" w:sz="4" w:space="0" w:color="auto"/>
            </w:tcBorders>
            <w:vAlign w:val="center"/>
          </w:tcPr>
          <w:p w:rsidR="000D0EF9" w:rsidRDefault="009D6DFC" w:rsidP="00C52773">
            <w:pPr>
              <w:snapToGrid w:val="0"/>
              <w:jc w:val="center"/>
              <w:rPr>
                <w:rFonts w:ascii="Arial" w:hAnsi="Arial" w:cs="Arial"/>
                <w:sz w:val="22"/>
                <w:szCs w:val="22"/>
              </w:rPr>
            </w:pPr>
            <w:r>
              <w:rPr>
                <w:rFonts w:ascii="Arial" w:hAnsi="Arial" w:cs="Arial" w:hint="eastAsia"/>
                <w:sz w:val="22"/>
                <w:szCs w:val="22"/>
              </w:rPr>
              <w:t>窗台板</w:t>
            </w:r>
          </w:p>
        </w:tc>
        <w:tc>
          <w:tcPr>
            <w:tcW w:w="5378" w:type="dxa"/>
            <w:tcBorders>
              <w:top w:val="single" w:sz="4" w:space="0" w:color="auto"/>
              <w:left w:val="single" w:sz="4" w:space="0" w:color="auto"/>
              <w:bottom w:val="single" w:sz="4" w:space="0" w:color="auto"/>
              <w:right w:val="single" w:sz="4" w:space="0" w:color="auto"/>
            </w:tcBorders>
            <w:vAlign w:val="center"/>
          </w:tcPr>
          <w:p w:rsidR="000D0EF9" w:rsidRDefault="00DC4774" w:rsidP="00C52773">
            <w:pPr>
              <w:widowControl/>
              <w:jc w:val="center"/>
              <w:rPr>
                <w:rFonts w:ascii="Arial" w:hAnsi="Arial" w:cs="Arial"/>
                <w:sz w:val="22"/>
                <w:szCs w:val="22"/>
              </w:rPr>
            </w:pPr>
            <w:r>
              <w:rPr>
                <w:rFonts w:ascii="Arial" w:hAnsi="Arial" w:cs="Arial" w:hint="eastAsia"/>
                <w:sz w:val="22"/>
                <w:szCs w:val="22"/>
              </w:rPr>
              <w:t>发纹不锈钢</w:t>
            </w:r>
            <w:r>
              <w:rPr>
                <w:rFonts w:ascii="Arial" w:hAnsi="Arial" w:cs="Arial"/>
                <w:sz w:val="22"/>
                <w:szCs w:val="22"/>
              </w:rPr>
              <w:t>2.0</w:t>
            </w:r>
            <w:r>
              <w:rPr>
                <w:rFonts w:ascii="Arial" w:hAnsi="Arial" w:cs="Arial" w:hint="eastAsia"/>
                <w:sz w:val="22"/>
                <w:szCs w:val="22"/>
              </w:rPr>
              <w:t>厚度</w:t>
            </w:r>
          </w:p>
        </w:tc>
      </w:tr>
      <w:tr w:rsidR="000D0EF9" w:rsidTr="00C52773">
        <w:trPr>
          <w:trHeight w:val="816"/>
          <w:jc w:val="center"/>
        </w:trPr>
        <w:tc>
          <w:tcPr>
            <w:tcW w:w="2796" w:type="dxa"/>
            <w:tcBorders>
              <w:top w:val="single" w:sz="4" w:space="0" w:color="auto"/>
              <w:left w:val="single" w:sz="4" w:space="0" w:color="auto"/>
              <w:bottom w:val="single" w:sz="4" w:space="0" w:color="auto"/>
              <w:right w:val="single" w:sz="4" w:space="0" w:color="auto"/>
            </w:tcBorders>
            <w:vAlign w:val="center"/>
          </w:tcPr>
          <w:p w:rsidR="000D0EF9" w:rsidRDefault="009D6DFC" w:rsidP="00C52773">
            <w:pPr>
              <w:snapToGrid w:val="0"/>
              <w:jc w:val="center"/>
              <w:rPr>
                <w:rFonts w:ascii="Arial" w:hAnsi="Arial" w:cs="Arial"/>
                <w:sz w:val="22"/>
                <w:szCs w:val="22"/>
              </w:rPr>
            </w:pPr>
            <w:r>
              <w:rPr>
                <w:rFonts w:ascii="Arial" w:hAnsi="Arial" w:cs="Arial" w:hint="eastAsia"/>
                <w:sz w:val="22"/>
                <w:szCs w:val="22"/>
              </w:rPr>
              <w:t>大门套</w:t>
            </w:r>
          </w:p>
        </w:tc>
        <w:tc>
          <w:tcPr>
            <w:tcW w:w="5378" w:type="dxa"/>
            <w:tcBorders>
              <w:top w:val="single" w:sz="4" w:space="0" w:color="auto"/>
              <w:left w:val="single" w:sz="4" w:space="0" w:color="auto"/>
              <w:bottom w:val="single" w:sz="4" w:space="0" w:color="auto"/>
              <w:right w:val="single" w:sz="4" w:space="0" w:color="auto"/>
            </w:tcBorders>
            <w:vAlign w:val="center"/>
          </w:tcPr>
          <w:p w:rsidR="000D0EF9" w:rsidRDefault="00DC4774" w:rsidP="00C52773">
            <w:pPr>
              <w:snapToGrid w:val="0"/>
              <w:jc w:val="center"/>
              <w:rPr>
                <w:rFonts w:ascii="Arial" w:hAnsi="Arial" w:cs="Arial"/>
                <w:sz w:val="22"/>
                <w:szCs w:val="22"/>
              </w:rPr>
            </w:pPr>
            <w:r>
              <w:rPr>
                <w:rFonts w:ascii="Arial" w:hAnsi="Arial" w:cs="Arial" w:hint="eastAsia"/>
                <w:sz w:val="22"/>
                <w:szCs w:val="22"/>
              </w:rPr>
              <w:t>发纹不锈钢</w:t>
            </w:r>
            <w:r>
              <w:rPr>
                <w:rFonts w:ascii="Arial" w:hAnsi="Arial" w:cs="Arial" w:hint="eastAsia"/>
                <w:sz w:val="22"/>
                <w:szCs w:val="22"/>
              </w:rPr>
              <w:t>1</w:t>
            </w:r>
            <w:r>
              <w:rPr>
                <w:rFonts w:ascii="Arial" w:hAnsi="Arial" w:cs="Arial"/>
                <w:sz w:val="22"/>
                <w:szCs w:val="22"/>
              </w:rPr>
              <w:t>.2</w:t>
            </w:r>
            <w:r>
              <w:rPr>
                <w:rFonts w:ascii="Arial" w:hAnsi="Arial" w:cs="Arial" w:hint="eastAsia"/>
                <w:sz w:val="22"/>
                <w:szCs w:val="22"/>
              </w:rPr>
              <w:t>厚度</w:t>
            </w:r>
          </w:p>
        </w:tc>
      </w:tr>
      <w:tr w:rsidR="00394195" w:rsidTr="00C52773">
        <w:trPr>
          <w:trHeight w:val="816"/>
          <w:jc w:val="center"/>
        </w:trPr>
        <w:tc>
          <w:tcPr>
            <w:tcW w:w="2796" w:type="dxa"/>
            <w:tcBorders>
              <w:top w:val="single" w:sz="4" w:space="0" w:color="auto"/>
              <w:left w:val="single" w:sz="4" w:space="0" w:color="auto"/>
              <w:bottom w:val="single" w:sz="4" w:space="0" w:color="auto"/>
              <w:right w:val="single" w:sz="4" w:space="0" w:color="auto"/>
            </w:tcBorders>
            <w:vAlign w:val="center"/>
          </w:tcPr>
          <w:p w:rsidR="00394195" w:rsidRDefault="00394195" w:rsidP="00C52773">
            <w:pPr>
              <w:snapToGrid w:val="0"/>
              <w:jc w:val="center"/>
              <w:rPr>
                <w:rFonts w:ascii="Arial" w:hAnsi="Arial" w:cs="Arial"/>
                <w:sz w:val="22"/>
                <w:szCs w:val="22"/>
              </w:rPr>
            </w:pPr>
            <w:r>
              <w:rPr>
                <w:rFonts w:ascii="Arial" w:hAnsi="Arial" w:cs="Arial" w:hint="eastAsia"/>
                <w:sz w:val="22"/>
                <w:szCs w:val="22"/>
              </w:rPr>
              <w:t>墙砖</w:t>
            </w:r>
          </w:p>
        </w:tc>
        <w:tc>
          <w:tcPr>
            <w:tcW w:w="5378" w:type="dxa"/>
            <w:tcBorders>
              <w:top w:val="single" w:sz="4" w:space="0" w:color="auto"/>
              <w:left w:val="single" w:sz="4" w:space="0" w:color="auto"/>
              <w:bottom w:val="single" w:sz="4" w:space="0" w:color="auto"/>
              <w:right w:val="single" w:sz="4" w:space="0" w:color="auto"/>
            </w:tcBorders>
            <w:vAlign w:val="center"/>
          </w:tcPr>
          <w:p w:rsidR="00394195" w:rsidRDefault="00394195" w:rsidP="00C52773">
            <w:pPr>
              <w:snapToGrid w:val="0"/>
              <w:jc w:val="center"/>
              <w:rPr>
                <w:rFonts w:ascii="Arial" w:hAnsi="Arial" w:cs="Arial"/>
                <w:sz w:val="22"/>
                <w:szCs w:val="22"/>
              </w:rPr>
            </w:pPr>
            <w:r>
              <w:rPr>
                <w:rFonts w:ascii="Arial" w:hAnsi="Arial" w:cs="Arial" w:hint="eastAsia"/>
                <w:sz w:val="22"/>
                <w:szCs w:val="22"/>
              </w:rPr>
              <w:t>破损处</w:t>
            </w:r>
            <w:r w:rsidR="00D51A12">
              <w:rPr>
                <w:rFonts w:ascii="Arial" w:hAnsi="Arial" w:cs="Arial" w:hint="eastAsia"/>
                <w:sz w:val="22"/>
                <w:szCs w:val="22"/>
              </w:rPr>
              <w:t>修补</w:t>
            </w:r>
          </w:p>
        </w:tc>
      </w:tr>
    </w:tbl>
    <w:p w:rsidR="00714023" w:rsidRDefault="00714023">
      <w:pPr>
        <w:pStyle w:val="a7"/>
        <w:widowControl w:val="0"/>
        <w:snapToGrid/>
        <w:spacing w:afterLines="0" w:line="360" w:lineRule="auto"/>
        <w:ind w:firstLineChars="0" w:firstLine="0"/>
        <w:rPr>
          <w:rFonts w:ascii="宋体" w:hAnsi="宋体"/>
          <w:b/>
          <w:szCs w:val="24"/>
        </w:rPr>
      </w:pPr>
    </w:p>
    <w:p w:rsidR="00714023" w:rsidRDefault="00A40AAF">
      <w:pPr>
        <w:pStyle w:val="a7"/>
        <w:widowControl w:val="0"/>
        <w:snapToGrid/>
        <w:spacing w:afterLines="0" w:line="360" w:lineRule="auto"/>
        <w:ind w:firstLineChars="0" w:firstLine="0"/>
        <w:rPr>
          <w:rFonts w:ascii="宋体" w:hAnsi="宋体"/>
          <w:b/>
          <w:szCs w:val="24"/>
        </w:rPr>
      </w:pPr>
      <w:r>
        <w:rPr>
          <w:rFonts w:ascii="宋体" w:hAnsi="宋体" w:hint="eastAsia"/>
          <w:b/>
          <w:szCs w:val="24"/>
        </w:rPr>
        <w:t>主要功能和安全设备或功能：</w:t>
      </w:r>
    </w:p>
    <w:tbl>
      <w:tblPr>
        <w:tblpPr w:leftFromText="180" w:rightFromText="180" w:vertAnchor="text" w:horzAnchor="page" w:tblpX="1590" w:tblpY="219"/>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7"/>
        <w:gridCol w:w="7623"/>
      </w:tblGrid>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w:t>
            </w:r>
            <w:r>
              <w:rPr>
                <w:rFonts w:ascii="Times New Roman" w:eastAsia="宋体" w:hAnsi="Times New Roman" w:cs="宋体" w:hint="eastAsia"/>
                <w:b/>
              </w:rPr>
              <w:t>．电锁功能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基站呼梯盒配备电锁，用于启动和关闭电梯的控制电路。</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2</w:t>
            </w:r>
            <w:r>
              <w:rPr>
                <w:rFonts w:ascii="Times New Roman" w:eastAsia="宋体" w:hAnsi="Times New Roman" w:cs="宋体" w:hint="eastAsia"/>
                <w:b/>
              </w:rPr>
              <w:t>．电气门联锁功能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各层厅门均有电气门联锁开关，当任何一层厅门打开时，电梯停止运行，保证人员使用安全。</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3</w:t>
            </w:r>
            <w:r>
              <w:rPr>
                <w:rFonts w:ascii="Times New Roman" w:eastAsia="宋体" w:hAnsi="Times New Roman" w:cs="宋体" w:hint="eastAsia"/>
                <w:b/>
              </w:rPr>
              <w:t>．层门机械锁功能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每层厅门均装有机械门锁，当轿厢不在本层停靠时，层门不能开启，如特殊情况，可用本厂随梯配带的专用钥匙开启层门，此钥匙专供电梯管理人员使用。</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4</w:t>
            </w:r>
            <w:r>
              <w:rPr>
                <w:rFonts w:ascii="Times New Roman" w:eastAsia="宋体" w:hAnsi="Times New Roman" w:cs="宋体" w:hint="eastAsia"/>
                <w:b/>
              </w:rPr>
              <w:t>．开关门显示功能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电梯运行到站后，开启层门数码显示所在层站，呼梯盒上的“占用”按钮亮，表示层门开启，按下呼梯盒上的“占用”按钮则蜂鸣提示用后请关好层门，所有层门均关闭好后“占用”按钮灯灭。</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w w:val="90"/>
              </w:rPr>
            </w:pPr>
            <w:r>
              <w:rPr>
                <w:rFonts w:ascii="Times New Roman" w:eastAsia="宋体" w:hAnsi="Times New Roman" w:cs="宋体"/>
                <w:b/>
                <w:w w:val="90"/>
              </w:rPr>
              <w:t>5</w:t>
            </w:r>
            <w:r>
              <w:rPr>
                <w:rFonts w:ascii="Times New Roman" w:eastAsia="宋体" w:hAnsi="Times New Roman" w:cs="宋体" w:hint="eastAsia"/>
                <w:b/>
                <w:w w:val="90"/>
              </w:rPr>
              <w:t>．轿厢位置运行方向显示功能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每层厅外呼梯盒上将有电梯上下运行方向指示箭头，箭头亮时表示电梯正按箭头所指方向运行，箭头灭时，则电梯已停止运行，轿厢位置由数字显示所在楼层。</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6</w:t>
            </w:r>
            <w:r>
              <w:rPr>
                <w:rFonts w:ascii="Times New Roman" w:eastAsia="宋体" w:hAnsi="Times New Roman" w:cs="宋体" w:hint="eastAsia"/>
                <w:b/>
              </w:rPr>
              <w:t>．故障显示自动诊断功能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当电梯出现故障时，厅外显示会以代码形式不断闪烁，从而诊断故障及原因。代码的意义在随机文件的使用说明书中有介绍。</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7</w:t>
            </w:r>
            <w:r>
              <w:rPr>
                <w:rFonts w:ascii="Times New Roman" w:eastAsia="宋体" w:hAnsi="Times New Roman" w:cs="宋体" w:hint="eastAsia"/>
                <w:b/>
              </w:rPr>
              <w:t>．</w:t>
            </w:r>
            <w:r>
              <w:rPr>
                <w:rFonts w:ascii="Times New Roman" w:eastAsia="宋体" w:hAnsi="Times New Roman" w:cs="宋体" w:hint="eastAsia"/>
                <w:b/>
              </w:rPr>
              <w:t>呼梯应答功能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按下呼梯按钮，被选楼层按钮指示灯亮，到站后撤消记忆，指示灯灭。</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8</w:t>
            </w:r>
            <w:r>
              <w:rPr>
                <w:rFonts w:ascii="Times New Roman" w:eastAsia="宋体" w:hAnsi="Times New Roman" w:cs="宋体" w:hint="eastAsia"/>
                <w:b/>
              </w:rPr>
              <w:t>．遇障自动停机功能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当轿厢或对重遇到障碍时，电梯主机运行时间大于全行程正常运行时间</w:t>
            </w:r>
            <w:r>
              <w:rPr>
                <w:rFonts w:ascii="Times New Roman" w:eastAsia="宋体" w:hAnsi="Times New Roman" w:cs="Times New Roman"/>
              </w:rPr>
              <w:t>10</w:t>
            </w:r>
            <w:r>
              <w:rPr>
                <w:rFonts w:ascii="Times New Roman" w:eastAsia="宋体" w:hAnsi="Times New Roman" w:cs="宋体" w:hint="eastAsia"/>
              </w:rPr>
              <w:t>秒前，电梯主机自动停止运转。</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t>9</w:t>
            </w:r>
            <w:r>
              <w:rPr>
                <w:rFonts w:ascii="Times New Roman" w:eastAsia="宋体" w:hAnsi="Times New Roman" w:cs="宋体" w:hint="eastAsia"/>
                <w:b/>
              </w:rPr>
              <w:t>．接触器粘连保护功能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如接触器线圈失电后接点未能断开时，电梯不能再次启动以保证安全。</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10</w:t>
            </w:r>
            <w:r>
              <w:rPr>
                <w:rFonts w:ascii="Times New Roman" w:eastAsia="宋体" w:hAnsi="Times New Roman" w:cs="宋体" w:hint="eastAsia"/>
                <w:b/>
              </w:rPr>
              <w:t>．蜂鸣提示功能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具有到站蜂鸣提示功能。</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11</w:t>
            </w:r>
            <w:r>
              <w:rPr>
                <w:rFonts w:ascii="Times New Roman" w:eastAsia="宋体" w:hAnsi="Times New Roman" w:cs="宋体" w:hint="eastAsia"/>
                <w:b/>
              </w:rPr>
              <w:t>．缺相、错相保护功能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控制系统装有断、错相保护继电器可防止由于电源相序的变化或缺相而导致的电梯异常运行。</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12</w:t>
            </w:r>
            <w:r>
              <w:rPr>
                <w:rFonts w:ascii="Times New Roman" w:eastAsia="宋体" w:hAnsi="Times New Roman" w:cs="宋体" w:hint="eastAsia"/>
                <w:b/>
              </w:rPr>
              <w:t>．电机过载保护功能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控制系统装有热过载保护继电器，如果轿厢被卡堵，其它保护措施失灵，导致电机过载时，可自动切断电机电源，保护电动机。</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13</w:t>
            </w:r>
            <w:r>
              <w:rPr>
                <w:rFonts w:ascii="Times New Roman" w:eastAsia="宋体" w:hAnsi="Times New Roman" w:cs="宋体" w:hint="eastAsia"/>
                <w:b/>
              </w:rPr>
              <w:t>．极限保护功能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在井道的最上站和最下站装有权限开关，可防止轿厢冲顶或墩底。</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14</w:t>
            </w:r>
            <w:r>
              <w:rPr>
                <w:rFonts w:ascii="Times New Roman" w:eastAsia="宋体" w:hAnsi="Times New Roman" w:cs="宋体" w:hint="eastAsia"/>
                <w:b/>
              </w:rPr>
              <w:t>．直驶、纠错功能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如持续按某层呼梯按钮</w:t>
            </w:r>
            <w:r>
              <w:rPr>
                <w:rFonts w:ascii="Times New Roman" w:eastAsia="宋体" w:hAnsi="Times New Roman" w:cs="Times New Roman"/>
              </w:rPr>
              <w:t>3</w:t>
            </w:r>
            <w:r>
              <w:rPr>
                <w:rFonts w:ascii="Times New Roman" w:eastAsia="宋体" w:hAnsi="Times New Roman" w:cs="宋体" w:hint="eastAsia"/>
              </w:rPr>
              <w:t>秒以上可直驶到该层，同时取消其它层呼梯登记。</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15</w:t>
            </w:r>
            <w:r>
              <w:rPr>
                <w:rFonts w:ascii="Times New Roman" w:eastAsia="宋体" w:hAnsi="Times New Roman" w:cs="宋体" w:hint="eastAsia"/>
                <w:b/>
              </w:rPr>
              <w:t>．接触器机械互锁功能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接触器机械互锁保护，特别保证上、下行运行可靠。</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16</w:t>
            </w:r>
            <w:r>
              <w:rPr>
                <w:rFonts w:ascii="Times New Roman" w:eastAsia="宋体" w:hAnsi="Times New Roman" w:cs="宋体" w:hint="eastAsia"/>
                <w:b/>
              </w:rPr>
              <w:t>．运行、检修功能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将控制箱内的开关拨到检修位置时，按上下按钮可用点动运行。</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Times New Roman"/>
                <w:b/>
              </w:rPr>
              <w:t>17</w:t>
            </w:r>
            <w:r>
              <w:rPr>
                <w:rFonts w:ascii="Times New Roman" w:eastAsia="宋体" w:hAnsi="Times New Roman" w:cs="宋体" w:hint="eastAsia"/>
                <w:b/>
              </w:rPr>
              <w:t>．故障重新启运功能</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故障重新启动，解除各种故障或检修状态，只有在排除故障后，并且开关拨到运</w:t>
            </w:r>
            <w:r>
              <w:rPr>
                <w:rFonts w:ascii="Times New Roman" w:eastAsia="宋体" w:hAnsi="Times New Roman" w:cs="宋体" w:hint="eastAsia"/>
              </w:rPr>
              <w:lastRenderedPageBreak/>
              <w:t>行位置，重新送电，电梯才能正常运行，防止误操作保证安全可靠。</w:t>
            </w:r>
          </w:p>
        </w:tc>
      </w:tr>
      <w:tr w:rsidR="00714023">
        <w:tc>
          <w:tcPr>
            <w:tcW w:w="2457" w:type="dxa"/>
            <w:tcBorders>
              <w:top w:val="single" w:sz="4" w:space="0" w:color="auto"/>
              <w:left w:val="single" w:sz="4" w:space="0" w:color="auto"/>
              <w:bottom w:val="single" w:sz="4" w:space="0" w:color="auto"/>
              <w:right w:val="single" w:sz="4" w:space="0" w:color="auto"/>
            </w:tcBorders>
            <w:vAlign w:val="center"/>
          </w:tcPr>
          <w:p w:rsidR="00714023" w:rsidRDefault="00A40AAF">
            <w:pPr>
              <w:spacing w:line="320" w:lineRule="exact"/>
              <w:rPr>
                <w:b/>
              </w:rPr>
            </w:pPr>
            <w:r>
              <w:rPr>
                <w:rFonts w:ascii="Times New Roman" w:eastAsia="宋体" w:hAnsi="Times New Roman" w:cs="宋体"/>
                <w:b/>
              </w:rPr>
              <w:lastRenderedPageBreak/>
              <w:t>18</w:t>
            </w:r>
            <w:r>
              <w:rPr>
                <w:rFonts w:ascii="Times New Roman" w:eastAsia="宋体" w:hAnsi="Times New Roman" w:cs="宋体" w:hint="eastAsia"/>
                <w:b/>
              </w:rPr>
              <w:t>．厅门止动装置</w:t>
            </w:r>
          </w:p>
        </w:tc>
        <w:tc>
          <w:tcPr>
            <w:tcW w:w="7623" w:type="dxa"/>
            <w:tcBorders>
              <w:top w:val="single" w:sz="4" w:space="0" w:color="auto"/>
              <w:left w:val="single" w:sz="4" w:space="0" w:color="auto"/>
              <w:bottom w:val="single" w:sz="4" w:space="0" w:color="auto"/>
              <w:right w:val="single" w:sz="4" w:space="0" w:color="auto"/>
            </w:tcBorders>
          </w:tcPr>
          <w:p w:rsidR="00714023" w:rsidRDefault="00A40AAF">
            <w:pPr>
              <w:spacing w:line="320" w:lineRule="exact"/>
            </w:pPr>
            <w:r>
              <w:rPr>
                <w:rFonts w:ascii="Times New Roman" w:eastAsia="宋体" w:hAnsi="Times New Roman" w:cs="宋体" w:hint="eastAsia"/>
              </w:rPr>
              <w:t>在厅门上装有可防止电梯在正常运行中由于厅门的非正常开启而导致电梯非正常停止运行的装置，使电梯运行更加安全可靠。</w:t>
            </w:r>
          </w:p>
        </w:tc>
      </w:tr>
    </w:tbl>
    <w:p w:rsidR="00714023" w:rsidRDefault="00714023"/>
    <w:sectPr w:rsidR="00714023" w:rsidSect="005D3227">
      <w:footerReference w:type="default" r:id="rId7"/>
      <w:pgSz w:w="11906" w:h="16838"/>
      <w:pgMar w:top="1383" w:right="1463" w:bottom="1383"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AAF" w:rsidRDefault="00A40AAF">
      <w:r>
        <w:separator/>
      </w:r>
    </w:p>
  </w:endnote>
  <w:endnote w:type="continuationSeparator" w:id="0">
    <w:p w:rsidR="00A40AAF" w:rsidRDefault="00A40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23" w:rsidRDefault="00A40AAF">
    <w:pPr>
      <w:pStyle w:val="a5"/>
    </w:pP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AAF" w:rsidRDefault="00A40AAF">
      <w:r>
        <w:separator/>
      </w:r>
    </w:p>
  </w:footnote>
  <w:footnote w:type="continuationSeparator" w:id="0">
    <w:p w:rsidR="00A40AAF" w:rsidRDefault="00A40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67383B"/>
    <w:multiLevelType w:val="singleLevel"/>
    <w:tmpl w:val="CC67383B"/>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ViOGExYzRlMDc4NWM1Mjg3YTE2NDUwNWVmZTVmZDcifQ=="/>
  </w:docVars>
  <w:rsids>
    <w:rsidRoot w:val="4E092D31"/>
    <w:rsid w:val="00022DD8"/>
    <w:rsid w:val="000D0EF9"/>
    <w:rsid w:val="00286E8B"/>
    <w:rsid w:val="00394195"/>
    <w:rsid w:val="004B22FD"/>
    <w:rsid w:val="005D3227"/>
    <w:rsid w:val="0064318A"/>
    <w:rsid w:val="00714023"/>
    <w:rsid w:val="008409D8"/>
    <w:rsid w:val="009C5796"/>
    <w:rsid w:val="009D6DFC"/>
    <w:rsid w:val="00A40AAF"/>
    <w:rsid w:val="00AF0360"/>
    <w:rsid w:val="00B55FC3"/>
    <w:rsid w:val="00B72535"/>
    <w:rsid w:val="00CB1C36"/>
    <w:rsid w:val="00D51A12"/>
    <w:rsid w:val="00D51B4C"/>
    <w:rsid w:val="00DC4774"/>
    <w:rsid w:val="00F55BF5"/>
    <w:rsid w:val="4E092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D3227"/>
    <w:pPr>
      <w:ind w:firstLine="420"/>
    </w:pPr>
  </w:style>
  <w:style w:type="paragraph" w:styleId="a4">
    <w:name w:val="Body Text"/>
    <w:basedOn w:val="a"/>
    <w:qFormat/>
    <w:rsid w:val="005D3227"/>
    <w:pPr>
      <w:jc w:val="center"/>
    </w:pPr>
    <w:rPr>
      <w:b/>
      <w:bCs/>
      <w:sz w:val="52"/>
    </w:rPr>
  </w:style>
  <w:style w:type="paragraph" w:styleId="a5">
    <w:name w:val="footer"/>
    <w:basedOn w:val="a"/>
    <w:rsid w:val="005D3227"/>
    <w:pPr>
      <w:tabs>
        <w:tab w:val="center" w:pos="4153"/>
        <w:tab w:val="right" w:pos="8306"/>
      </w:tabs>
      <w:snapToGrid w:val="0"/>
      <w:jc w:val="left"/>
    </w:pPr>
    <w:rPr>
      <w:sz w:val="18"/>
    </w:rPr>
  </w:style>
  <w:style w:type="paragraph" w:styleId="a6">
    <w:name w:val="header"/>
    <w:basedOn w:val="a"/>
    <w:rsid w:val="005D32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正文段"/>
    <w:basedOn w:val="a"/>
    <w:qFormat/>
    <w:rsid w:val="005D3227"/>
    <w:pPr>
      <w:widowControl/>
      <w:snapToGrid w:val="0"/>
      <w:spacing w:afterLines="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饭花浪浪</dc:creator>
  <cp:lastModifiedBy>Administrator</cp:lastModifiedBy>
  <cp:revision>3</cp:revision>
  <dcterms:created xsi:type="dcterms:W3CDTF">2023-05-31T02:17:00Z</dcterms:created>
  <dcterms:modified xsi:type="dcterms:W3CDTF">2023-06-01T04:10:00Z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369CC95AF18A4F22AEE7CDF20FC5471D_11</vt:lpwstr>
  </property>
</Properties>
</file>