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72" w:rsidRDefault="00026672" w:rsidP="0002667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技术要求</w:t>
      </w:r>
    </w:p>
    <w:p w:rsidR="00026672" w:rsidRDefault="00026672" w:rsidP="00026672">
      <w:pPr>
        <w:widowControl/>
        <w:spacing w:line="520" w:lineRule="exact"/>
        <w:ind w:firstLineChars="150" w:firstLine="361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一、项目概况</w:t>
      </w:r>
    </w:p>
    <w:p w:rsidR="00026672" w:rsidRDefault="00026672" w:rsidP="00026672">
      <w:pPr>
        <w:widowControl/>
        <w:spacing w:line="520" w:lineRule="exact"/>
        <w:ind w:firstLineChars="150" w:firstLine="36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绍兴市中心医院总用地面积60670平方米，总建筑面积87306.03平方米，其中建筑面积80803平方米。目前，医院已建有一套污水处理池，每天处理量1500 m3的废水，其满足医院的水质水量要求。污水经处理达到《医疗机构水污染物排放标准》（GB18466-2005）中预处理标准后排入市政管网，最终纳入城市污水处理厂。</w:t>
      </w:r>
    </w:p>
    <w:p w:rsidR="00026672" w:rsidRDefault="00026672" w:rsidP="00026672">
      <w:pPr>
        <w:widowControl/>
        <w:spacing w:line="520" w:lineRule="exact"/>
        <w:ind w:firstLineChars="150" w:firstLine="36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发热门诊改建工程，每天预处理量30 m3的废水。经过院方讨论，决定新建一套污水预处理设施。项目污水经预处理后排入医院污水处理站处理后排入污水管网，废水纳管排放执行《医疗机构水污染物排放标准》（GB18466-2005）中预处理标准后排入市政管网，最终纳入城市污水处理厂。</w:t>
      </w:r>
    </w:p>
    <w:p w:rsidR="00026672" w:rsidRDefault="00026672" w:rsidP="00026672">
      <w:pPr>
        <w:spacing w:line="52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二、技术验收要求：</w:t>
      </w:r>
    </w:p>
    <w:p w:rsidR="00026672" w:rsidRDefault="00026672" w:rsidP="00026672">
      <w:pPr>
        <w:spacing w:after="120" w:line="520" w:lineRule="exact"/>
        <w:ind w:firstLineChars="200" w:firstLine="480"/>
        <w:rPr>
          <w:sz w:val="24"/>
          <w:lang w:val="zh-CN"/>
        </w:rPr>
      </w:pPr>
      <w:r>
        <w:rPr>
          <w:rFonts w:hint="eastAsia"/>
          <w:sz w:val="24"/>
          <w:lang w:val="zh-CN"/>
        </w:rPr>
        <w:t>1</w:t>
      </w:r>
      <w:r>
        <w:rPr>
          <w:rFonts w:hint="eastAsia"/>
          <w:sz w:val="24"/>
          <w:lang w:val="zh-CN"/>
        </w:rPr>
        <w:t>、处理水量：污水预处理站设计处理能力为</w:t>
      </w:r>
      <w:r>
        <w:rPr>
          <w:rFonts w:hint="eastAsia"/>
          <w:sz w:val="24"/>
          <w:lang w:val="zh-CN"/>
        </w:rPr>
        <w:t>30m</w:t>
      </w:r>
      <w:r>
        <w:rPr>
          <w:rFonts w:hint="eastAsia"/>
          <w:sz w:val="24"/>
          <w:lang w:val="zh-CN"/>
        </w:rPr>
        <w:t>³</w:t>
      </w:r>
      <w:r>
        <w:rPr>
          <w:rFonts w:hint="eastAsia"/>
          <w:sz w:val="24"/>
          <w:lang w:val="zh-CN"/>
        </w:rPr>
        <w:t>/d</w:t>
      </w:r>
      <w:r>
        <w:rPr>
          <w:rFonts w:hint="eastAsia"/>
          <w:sz w:val="24"/>
          <w:lang w:val="zh-CN"/>
        </w:rPr>
        <w:t>。</w:t>
      </w:r>
    </w:p>
    <w:p w:rsidR="00026672" w:rsidRDefault="00026672" w:rsidP="00026672">
      <w:pPr>
        <w:spacing w:after="120"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/>
          <w:b/>
          <w:sz w:val="24"/>
        </w:rPr>
        <w:t>废水排放标准：</w:t>
      </w:r>
      <w:r>
        <w:rPr>
          <w:rFonts w:ascii="宋体" w:hAnsi="宋体" w:cs="宋体" w:hint="eastAsia"/>
          <w:kern w:val="0"/>
          <w:sz w:val="24"/>
        </w:rPr>
        <w:t>项目污水经预处理后排入医院污水处理站处理后排入污水管网，</w:t>
      </w:r>
      <w:r>
        <w:rPr>
          <w:rFonts w:ascii="宋体" w:hAnsi="宋体" w:cs="宋体"/>
          <w:kern w:val="0"/>
          <w:sz w:val="24"/>
        </w:rPr>
        <w:t>项目废水纳管排放执行《医疗机构水污染物排放标准》</w:t>
      </w:r>
      <w:r>
        <w:rPr>
          <w:rFonts w:ascii="MS PGothic" w:eastAsia="MS PGothic" w:hAnsi="MS PGothic" w:cs="MS PGothic"/>
          <w:kern w:val="0"/>
          <w:sz w:val="24"/>
        </w:rPr>
        <w:t>（</w:t>
      </w:r>
      <w:r>
        <w:rPr>
          <w:rFonts w:eastAsia="Times New Roman"/>
          <w:kern w:val="0"/>
          <w:sz w:val="24"/>
        </w:rPr>
        <w:t>GB18466-2005</w:t>
      </w:r>
      <w:r>
        <w:rPr>
          <w:rFonts w:ascii="MS PGothic" w:eastAsia="MS PGothic" w:hAnsi="MS PGothic" w:cs="MS PGothic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t xml:space="preserve">中表 </w:t>
      </w:r>
      <w:r>
        <w:rPr>
          <w:rFonts w:eastAsia="Times New Roman"/>
          <w:kern w:val="0"/>
          <w:sz w:val="24"/>
        </w:rPr>
        <w:t>2</w:t>
      </w:r>
      <w:r>
        <w:rPr>
          <w:rFonts w:ascii="MS PGothic" w:eastAsia="MS PGothic" w:hAnsi="MS PGothic" w:cs="MS PGothic"/>
          <w:kern w:val="0"/>
          <w:sz w:val="24"/>
        </w:rPr>
        <w:t>：</w:t>
      </w:r>
      <w:r>
        <w:rPr>
          <w:rFonts w:ascii="宋体" w:hAnsi="宋体" w:cs="宋体"/>
          <w:kern w:val="0"/>
          <w:sz w:val="24"/>
        </w:rPr>
        <w:t>综合医疗机构和其他医疗机构水污染物排放标准中的预处理标准</w:t>
      </w:r>
      <w:r>
        <w:rPr>
          <w:rFonts w:ascii="MS PGothic" w:eastAsia="MS PGothic" w:hAnsi="MS PGothic" w:cs="MS PGothic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其中纳管氨氮指标按《工业企业废水氮、磷污染物间接排放限值》</w:t>
      </w:r>
      <w:r>
        <w:rPr>
          <w:rFonts w:eastAsia="Times New Roman"/>
          <w:kern w:val="0"/>
          <w:sz w:val="24"/>
        </w:rPr>
        <w:t>(DB33/887-2013)</w:t>
      </w:r>
      <w:r>
        <w:rPr>
          <w:rFonts w:ascii="宋体" w:hAnsi="宋体" w:cs="宋体"/>
          <w:kern w:val="0"/>
          <w:sz w:val="24"/>
        </w:rPr>
        <w:t>要求执行的最高允许浓度</w:t>
      </w:r>
      <w:r>
        <w:rPr>
          <w:rFonts w:eastAsia="Times New Roman"/>
          <w:kern w:val="0"/>
          <w:sz w:val="24"/>
        </w:rPr>
        <w:t xml:space="preserve"> 35mg/L</w:t>
      </w:r>
      <w:r>
        <w:rPr>
          <w:rFonts w:ascii="宋体" w:hAnsi="宋体" w:cs="宋体"/>
          <w:kern w:val="0"/>
          <w:sz w:val="24"/>
        </w:rPr>
        <w:t>。具体标准限值</w:t>
      </w:r>
      <w:r>
        <w:rPr>
          <w:rFonts w:ascii="MS PGothic" w:eastAsia="MS PGothic" w:hAnsi="MS PGothic" w:cs="MS PGothic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日均值</w:t>
      </w:r>
      <w:r>
        <w:rPr>
          <w:rFonts w:ascii="MS PGothic" w:eastAsia="MS PGothic" w:hAnsi="MS PGothic" w:cs="MS PGothic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t xml:space="preserve">详见表 </w:t>
      </w:r>
      <w:r>
        <w:rPr>
          <w:rFonts w:eastAsia="Times New Roman"/>
          <w:kern w:val="0"/>
          <w:sz w:val="24"/>
        </w:rPr>
        <w:t>2.2-7</w:t>
      </w:r>
      <w:r>
        <w:rPr>
          <w:rFonts w:ascii="宋体" w:hAnsi="宋体" w:cs="宋体"/>
          <w:kern w:val="0"/>
          <w:sz w:val="24"/>
        </w:rPr>
        <w:t>。</w:t>
      </w:r>
    </w:p>
    <w:p w:rsidR="00026672" w:rsidRDefault="00026672" w:rsidP="00026672">
      <w:pPr>
        <w:spacing w:line="360" w:lineRule="auto"/>
        <w:ind w:firstLineChars="200" w:firstLine="480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6286500" cy="6553200"/>
            <wp:effectExtent l="0" t="0" r="0" b="0"/>
            <wp:docPr id="6" name="图片 6" descr="C:\Users\ADMIN\AppData\Local\Temp\WeChat Files\faf45092d427a23dec5c97d664407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\AppData\Local\Temp\WeChat Files\faf45092d427a23dec5c97d6644078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672" w:rsidRDefault="00026672" w:rsidP="00026672">
      <w:pPr>
        <w:spacing w:line="52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三、招标范围和内容：</w:t>
      </w:r>
    </w:p>
    <w:p w:rsidR="00026672" w:rsidRDefault="00026672" w:rsidP="00026672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的报价（合价）应包括：在对工程量清单报价时应充分考虑污水预处理站施工场地、详细了解污水处理站现状及相连接的所有设备、管道、配件、电气自控、仪表，同时考虑项目实施所需的深化设计费（结合结构与设备清单深化设计）、承包本次招标项目所需的设备材料费、劳务费、质检（自检）费、运输费、装卸费、保险费、保管费、施工费、技术服务与培训费、试运行费用、质保期内的维修保养费、施工水电费、技术措施费、安全文明施工费(含环境保护、文明施工、安全施工、临时设施)、土建整改和缺陷修复费、税金（税率</w:t>
      </w:r>
      <w:r>
        <w:rPr>
          <w:rFonts w:ascii="宋体" w:hAnsi="宋体" w:hint="eastAsia"/>
          <w:sz w:val="24"/>
        </w:rPr>
        <w:lastRenderedPageBreak/>
        <w:t xml:space="preserve">9%）及不可预见费等一切相关费用、政策性文件规定及合同包含的所有风险、责任等完成本项目的所有费用。 </w:t>
      </w:r>
    </w:p>
    <w:p w:rsidR="00026672" w:rsidRDefault="00026672" w:rsidP="00026672">
      <w:pPr>
        <w:widowControl/>
        <w:spacing w:line="360" w:lineRule="auto"/>
        <w:jc w:val="left"/>
        <w:rPr>
          <w:rFonts w:ascii="宋体" w:hAnsi="宋体"/>
          <w:sz w:val="24"/>
        </w:rPr>
      </w:pPr>
    </w:p>
    <w:p w:rsidR="00026672" w:rsidRDefault="00026672" w:rsidP="00026672">
      <w:pPr>
        <w:jc w:val="center"/>
        <w:rPr>
          <w:sz w:val="24"/>
        </w:rPr>
      </w:pPr>
      <w:r>
        <w:rPr>
          <w:rFonts w:hint="eastAsia"/>
          <w:sz w:val="24"/>
        </w:rPr>
        <w:t>废水预处理系统工程主要设备及材料清单</w:t>
      </w:r>
    </w:p>
    <w:tbl>
      <w:tblPr>
        <w:tblW w:w="36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1054"/>
        <w:gridCol w:w="2815"/>
        <w:gridCol w:w="1404"/>
        <w:gridCol w:w="639"/>
        <w:gridCol w:w="629"/>
      </w:tblGrid>
      <w:tr w:rsidR="00026672" w:rsidTr="00026672">
        <w:trPr>
          <w:trHeight w:val="567"/>
          <w:jc w:val="center"/>
        </w:trPr>
        <w:tc>
          <w:tcPr>
            <w:tcW w:w="485" w:type="pct"/>
            <w:vAlign w:val="center"/>
          </w:tcPr>
          <w:p w:rsidR="00026672" w:rsidRDefault="00026672" w:rsidP="009A52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728" w:type="pct"/>
            <w:vAlign w:val="center"/>
          </w:tcPr>
          <w:p w:rsidR="00026672" w:rsidRDefault="00026672" w:rsidP="009A52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  目</w:t>
            </w:r>
          </w:p>
        </w:tc>
        <w:tc>
          <w:tcPr>
            <w:tcW w:w="1943" w:type="pct"/>
            <w:vAlign w:val="center"/>
          </w:tcPr>
          <w:p w:rsidR="00026672" w:rsidRDefault="00026672" w:rsidP="009A52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型号 规格</w:t>
            </w:r>
          </w:p>
        </w:tc>
        <w:tc>
          <w:tcPr>
            <w:tcW w:w="969" w:type="pct"/>
            <w:vAlign w:val="center"/>
          </w:tcPr>
          <w:p w:rsidR="00026672" w:rsidRDefault="00026672" w:rsidP="009A52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参考品牌</w:t>
            </w:r>
          </w:p>
        </w:tc>
        <w:tc>
          <w:tcPr>
            <w:tcW w:w="441" w:type="pct"/>
            <w:vAlign w:val="center"/>
          </w:tcPr>
          <w:p w:rsidR="00026672" w:rsidRDefault="00026672" w:rsidP="009A52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单位</w:t>
            </w:r>
          </w:p>
        </w:tc>
        <w:tc>
          <w:tcPr>
            <w:tcW w:w="434" w:type="pct"/>
            <w:vAlign w:val="center"/>
          </w:tcPr>
          <w:p w:rsidR="00026672" w:rsidRDefault="00026672" w:rsidP="009A52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数量</w:t>
            </w:r>
          </w:p>
        </w:tc>
      </w:tr>
      <w:tr w:rsidR="00026672" w:rsidTr="00026672">
        <w:trPr>
          <w:trHeight w:val="567"/>
          <w:jc w:val="center"/>
        </w:trPr>
        <w:tc>
          <w:tcPr>
            <w:tcW w:w="485" w:type="pct"/>
            <w:vAlign w:val="center"/>
          </w:tcPr>
          <w:p w:rsidR="00026672" w:rsidRDefault="00026672" w:rsidP="009A52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28" w:type="pct"/>
            <w:vAlign w:val="center"/>
          </w:tcPr>
          <w:p w:rsidR="00026672" w:rsidRDefault="00026672" w:rsidP="009A523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消毒加药装置</w:t>
            </w:r>
          </w:p>
        </w:tc>
        <w:tc>
          <w:tcPr>
            <w:tcW w:w="1943" w:type="pct"/>
            <w:vAlign w:val="center"/>
          </w:tcPr>
          <w:p w:rsidR="00026672" w:rsidRDefault="00257AEA" w:rsidP="009A523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单过硫酸氢钾发生器成套设备,</w:t>
            </w:r>
            <w:r>
              <w:rPr>
                <w:rFonts w:ascii="宋体" w:hAnsi="宋体" w:hint="eastAsia"/>
              </w:rPr>
              <w:t xml:space="preserve"> 主要设备组合：</w:t>
            </w:r>
            <w:r>
              <w:rPr>
                <w:rFonts w:ascii="宋体" w:hAnsi="宋体" w:hint="eastAsia"/>
                <w:szCs w:val="21"/>
              </w:rPr>
              <w:t>箱体尺寸</w:t>
            </w:r>
            <w:r>
              <w:rPr>
                <w:rFonts w:ascii="宋体" w:hAnsi="宋体"/>
              </w:rPr>
              <w:t>600mm*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880mm*959mm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,材质</w:t>
            </w:r>
            <w:r>
              <w:rPr>
                <w:rFonts w:ascii="宋体" w:hAnsi="宋体"/>
                <w:szCs w:val="21"/>
              </w:rPr>
              <w:t>8mm</w:t>
            </w:r>
            <w:r>
              <w:rPr>
                <w:rFonts w:ascii="宋体" w:hAnsi="宋体" w:hint="eastAsia"/>
                <w:szCs w:val="21"/>
              </w:rPr>
              <w:t>PVC板材;进水电动球阀控制系统;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搅拌溶解循环系统,磁力泵电压</w:t>
            </w:r>
            <w:r>
              <w:rPr>
                <w:rFonts w:ascii="宋体" w:hAnsi="宋体"/>
                <w:szCs w:val="21"/>
              </w:rPr>
              <w:t>AC220V</w:t>
            </w:r>
            <w:r>
              <w:rPr>
                <w:rFonts w:ascii="宋体" w:hAnsi="宋体" w:hint="eastAsia"/>
                <w:szCs w:val="21"/>
              </w:rPr>
              <w:t>,功率</w:t>
            </w:r>
            <w:r>
              <w:rPr>
                <w:rFonts w:ascii="宋体" w:hAnsi="宋体"/>
                <w:szCs w:val="21"/>
              </w:rPr>
              <w:t>150W</w:t>
            </w:r>
            <w:r>
              <w:rPr>
                <w:rFonts w:ascii="宋体" w:hAnsi="宋体" w:hint="eastAsia"/>
                <w:szCs w:val="21"/>
              </w:rPr>
              <w:t>;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液位非接触传感器控制系统;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投加系统,正压投加, 机械隔膜计量泵,计量泵规格</w:t>
            </w:r>
            <w:r>
              <w:rPr>
                <w:rFonts w:ascii="宋体" w:hAnsi="宋体"/>
                <w:szCs w:val="21"/>
              </w:rPr>
              <w:t>20L/h</w:t>
            </w:r>
            <w:r>
              <w:rPr>
                <w:rFonts w:ascii="宋体" w:hAnsi="宋体" w:hint="eastAsia"/>
                <w:szCs w:val="21"/>
              </w:rPr>
              <w:t>, 合计功率0.5kw（含余氧检测仪等配件），设备基础、带不锈钢控制箱、调试、传染楼出水消毒，1用1备</w:t>
            </w:r>
          </w:p>
        </w:tc>
        <w:tc>
          <w:tcPr>
            <w:tcW w:w="969" w:type="pct"/>
            <w:vAlign w:val="center"/>
          </w:tcPr>
          <w:p w:rsidR="00026672" w:rsidRDefault="00026672" w:rsidP="009A523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四川润兴、成都洁王子、杭州弘宇</w:t>
            </w:r>
          </w:p>
        </w:tc>
        <w:tc>
          <w:tcPr>
            <w:tcW w:w="441" w:type="pct"/>
            <w:vAlign w:val="center"/>
          </w:tcPr>
          <w:p w:rsidR="00026672" w:rsidRDefault="00026672" w:rsidP="009A52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434" w:type="pct"/>
            <w:vAlign w:val="center"/>
          </w:tcPr>
          <w:p w:rsidR="00026672" w:rsidRDefault="00026672" w:rsidP="009A52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026672" w:rsidTr="00026672">
        <w:trPr>
          <w:trHeight w:val="567"/>
          <w:jc w:val="center"/>
        </w:trPr>
        <w:tc>
          <w:tcPr>
            <w:tcW w:w="485" w:type="pct"/>
            <w:vAlign w:val="center"/>
          </w:tcPr>
          <w:p w:rsidR="00026672" w:rsidRDefault="00026672" w:rsidP="009A52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28" w:type="pct"/>
            <w:vAlign w:val="center"/>
          </w:tcPr>
          <w:p w:rsidR="00026672" w:rsidRDefault="00026672" w:rsidP="009A523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单过硫酸氢钾复合盐消毒粉</w:t>
            </w:r>
          </w:p>
        </w:tc>
        <w:tc>
          <w:tcPr>
            <w:tcW w:w="1943" w:type="pct"/>
            <w:vAlign w:val="center"/>
          </w:tcPr>
          <w:p w:rsidR="00026672" w:rsidRDefault="00026672" w:rsidP="009A523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活性氧消毒粉主要成分和含量：单过硫酸氢钾复合或过一硫酸氢钾复盐≥19％、有效氯含量指标≥29%。</w:t>
            </w:r>
          </w:p>
        </w:tc>
        <w:tc>
          <w:tcPr>
            <w:tcW w:w="969" w:type="pct"/>
            <w:vAlign w:val="center"/>
          </w:tcPr>
          <w:p w:rsidR="00026672" w:rsidRDefault="00026672" w:rsidP="009A523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成都洁王子、成都水浍洁、杭州弘宇</w:t>
            </w:r>
          </w:p>
        </w:tc>
        <w:tc>
          <w:tcPr>
            <w:tcW w:w="441" w:type="pct"/>
            <w:vAlign w:val="center"/>
          </w:tcPr>
          <w:p w:rsidR="00026672" w:rsidRDefault="00026672" w:rsidP="009A52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吨</w:t>
            </w:r>
          </w:p>
        </w:tc>
        <w:tc>
          <w:tcPr>
            <w:tcW w:w="434" w:type="pct"/>
            <w:vAlign w:val="center"/>
          </w:tcPr>
          <w:p w:rsidR="00026672" w:rsidRDefault="00026672" w:rsidP="009A52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026672" w:rsidTr="00026672">
        <w:trPr>
          <w:trHeight w:val="567"/>
          <w:jc w:val="center"/>
        </w:trPr>
        <w:tc>
          <w:tcPr>
            <w:tcW w:w="485" w:type="pct"/>
            <w:vAlign w:val="center"/>
          </w:tcPr>
          <w:p w:rsidR="00026672" w:rsidRDefault="00026672" w:rsidP="009A52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28" w:type="pct"/>
            <w:vAlign w:val="center"/>
          </w:tcPr>
          <w:p w:rsidR="00026672" w:rsidRDefault="00026672" w:rsidP="009A523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潜水提升泵</w:t>
            </w:r>
          </w:p>
        </w:tc>
        <w:tc>
          <w:tcPr>
            <w:tcW w:w="1943" w:type="pct"/>
            <w:vAlign w:val="center"/>
          </w:tcPr>
          <w:p w:rsidR="00026672" w:rsidRDefault="00026672" w:rsidP="009A523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型号:50SWQ10-10-0.75( Q：10m3/h，H：10m，N：0.75Kw)，抗堵塞撕裂式，一用一备。</w:t>
            </w:r>
          </w:p>
        </w:tc>
        <w:tc>
          <w:tcPr>
            <w:tcW w:w="969" w:type="pct"/>
            <w:vAlign w:val="center"/>
          </w:tcPr>
          <w:p w:rsidR="00026672" w:rsidRDefault="00026672" w:rsidP="009A523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上海连成、杭州南方、上海山川</w:t>
            </w:r>
          </w:p>
        </w:tc>
        <w:tc>
          <w:tcPr>
            <w:tcW w:w="441" w:type="pct"/>
            <w:vAlign w:val="center"/>
          </w:tcPr>
          <w:p w:rsidR="00026672" w:rsidRDefault="00026672" w:rsidP="009A52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434" w:type="pct"/>
            <w:vAlign w:val="center"/>
          </w:tcPr>
          <w:p w:rsidR="00026672" w:rsidRDefault="00026672" w:rsidP="009A52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026672" w:rsidTr="00026672">
        <w:trPr>
          <w:trHeight w:val="567"/>
          <w:jc w:val="center"/>
        </w:trPr>
        <w:tc>
          <w:tcPr>
            <w:tcW w:w="485" w:type="pct"/>
            <w:vAlign w:val="center"/>
          </w:tcPr>
          <w:p w:rsidR="00026672" w:rsidRDefault="00026672" w:rsidP="009A52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28" w:type="pct"/>
            <w:vAlign w:val="center"/>
          </w:tcPr>
          <w:p w:rsidR="00026672" w:rsidRDefault="00026672" w:rsidP="009A523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控制系统(含一套浮球)</w:t>
            </w:r>
          </w:p>
        </w:tc>
        <w:tc>
          <w:tcPr>
            <w:tcW w:w="1943" w:type="pct"/>
            <w:vAlign w:val="center"/>
          </w:tcPr>
          <w:p w:rsidR="00026672" w:rsidRDefault="00026672" w:rsidP="009A523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电控柜:WQ系列,户外型、落地式电控柜（柜体外壳材质为不锈钢)，电控柜带声光报警。一套浮球液位计</w:t>
            </w:r>
          </w:p>
        </w:tc>
        <w:tc>
          <w:tcPr>
            <w:tcW w:w="969" w:type="pct"/>
            <w:vAlign w:val="center"/>
          </w:tcPr>
          <w:p w:rsidR="00026672" w:rsidRDefault="00026672" w:rsidP="009A523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主要的元器件采用施耐德、西门子、ABB，电缆采用中策、远东、德力西</w:t>
            </w:r>
          </w:p>
        </w:tc>
        <w:tc>
          <w:tcPr>
            <w:tcW w:w="441" w:type="pct"/>
            <w:vAlign w:val="center"/>
          </w:tcPr>
          <w:p w:rsidR="00026672" w:rsidRDefault="00026672" w:rsidP="009A52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434" w:type="pct"/>
            <w:vAlign w:val="center"/>
          </w:tcPr>
          <w:p w:rsidR="00026672" w:rsidRDefault="00026672" w:rsidP="009A52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026672" w:rsidTr="00026672">
        <w:trPr>
          <w:trHeight w:val="567"/>
          <w:jc w:val="center"/>
        </w:trPr>
        <w:tc>
          <w:tcPr>
            <w:tcW w:w="485" w:type="pct"/>
            <w:vAlign w:val="center"/>
          </w:tcPr>
          <w:p w:rsidR="00026672" w:rsidRDefault="00026672" w:rsidP="009A52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728" w:type="pct"/>
            <w:vAlign w:val="center"/>
          </w:tcPr>
          <w:p w:rsidR="00026672" w:rsidRDefault="00026672" w:rsidP="009A523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管道及配件</w:t>
            </w:r>
          </w:p>
        </w:tc>
        <w:tc>
          <w:tcPr>
            <w:tcW w:w="1943" w:type="pct"/>
            <w:vAlign w:val="center"/>
          </w:tcPr>
          <w:p w:rsidR="00026672" w:rsidRDefault="00026672" w:rsidP="009A523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包括管道（管道采用PP-R管）、阀门、法兰、管沟土方挖填等完成设备运行所需的配套附件</w:t>
            </w:r>
          </w:p>
        </w:tc>
        <w:tc>
          <w:tcPr>
            <w:tcW w:w="969" w:type="pct"/>
            <w:vAlign w:val="center"/>
          </w:tcPr>
          <w:p w:rsidR="00026672" w:rsidRDefault="00026672" w:rsidP="009A523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管材采用伟星、中财、中洁</w:t>
            </w:r>
          </w:p>
        </w:tc>
        <w:tc>
          <w:tcPr>
            <w:tcW w:w="441" w:type="pct"/>
            <w:vAlign w:val="center"/>
          </w:tcPr>
          <w:p w:rsidR="00026672" w:rsidRDefault="00026672" w:rsidP="009A523B">
            <w:pPr>
              <w:widowControl/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textAlignment w:val="baseline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项</w:t>
            </w:r>
          </w:p>
        </w:tc>
        <w:tc>
          <w:tcPr>
            <w:tcW w:w="434" w:type="pct"/>
            <w:vAlign w:val="center"/>
          </w:tcPr>
          <w:p w:rsidR="00026672" w:rsidRDefault="00026672" w:rsidP="009A523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</w:tr>
      <w:tr w:rsidR="00026672" w:rsidTr="00026672">
        <w:trPr>
          <w:trHeight w:val="567"/>
          <w:jc w:val="center"/>
        </w:trPr>
        <w:tc>
          <w:tcPr>
            <w:tcW w:w="485" w:type="pct"/>
            <w:vAlign w:val="center"/>
          </w:tcPr>
          <w:p w:rsidR="00026672" w:rsidRDefault="00026672" w:rsidP="009A52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728" w:type="pct"/>
            <w:vAlign w:val="center"/>
          </w:tcPr>
          <w:p w:rsidR="00026672" w:rsidRDefault="00026672" w:rsidP="009A523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运输费、安装人工费、调试费</w:t>
            </w:r>
          </w:p>
        </w:tc>
        <w:tc>
          <w:tcPr>
            <w:tcW w:w="1943" w:type="pct"/>
            <w:vAlign w:val="center"/>
          </w:tcPr>
          <w:p w:rsidR="00026672" w:rsidRDefault="00026672" w:rsidP="009A523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9" w:type="pct"/>
            <w:vAlign w:val="center"/>
          </w:tcPr>
          <w:p w:rsidR="00026672" w:rsidRDefault="00026672" w:rsidP="009A523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1" w:type="pct"/>
            <w:vAlign w:val="center"/>
          </w:tcPr>
          <w:p w:rsidR="00026672" w:rsidRDefault="00026672" w:rsidP="009A52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434" w:type="pct"/>
            <w:vAlign w:val="center"/>
          </w:tcPr>
          <w:p w:rsidR="00026672" w:rsidRDefault="00026672" w:rsidP="009A52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026672" w:rsidTr="00026672">
        <w:trPr>
          <w:trHeight w:val="567"/>
          <w:jc w:val="center"/>
        </w:trPr>
        <w:tc>
          <w:tcPr>
            <w:tcW w:w="485" w:type="pct"/>
            <w:vAlign w:val="center"/>
          </w:tcPr>
          <w:p w:rsidR="00026672" w:rsidRDefault="00026672" w:rsidP="009A52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728" w:type="pct"/>
            <w:vAlign w:val="center"/>
          </w:tcPr>
          <w:p w:rsidR="00026672" w:rsidRDefault="00026672" w:rsidP="009A523B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其它</w:t>
            </w:r>
          </w:p>
        </w:tc>
        <w:tc>
          <w:tcPr>
            <w:tcW w:w="1943" w:type="pct"/>
            <w:vAlign w:val="center"/>
          </w:tcPr>
          <w:p w:rsidR="00026672" w:rsidRDefault="00026672" w:rsidP="009A523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完成本项目的其它设备</w:t>
            </w:r>
          </w:p>
        </w:tc>
        <w:tc>
          <w:tcPr>
            <w:tcW w:w="969" w:type="pct"/>
            <w:vAlign w:val="center"/>
          </w:tcPr>
          <w:p w:rsidR="00026672" w:rsidRDefault="00026672" w:rsidP="009A523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1" w:type="pct"/>
            <w:vAlign w:val="center"/>
          </w:tcPr>
          <w:p w:rsidR="00026672" w:rsidRDefault="00026672" w:rsidP="009A52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434" w:type="pct"/>
            <w:vAlign w:val="center"/>
          </w:tcPr>
          <w:p w:rsidR="00026672" w:rsidRDefault="00026672" w:rsidP="009A52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</w:tbl>
    <w:p w:rsidR="00026672" w:rsidRDefault="00026672" w:rsidP="00026672">
      <w:pPr>
        <w:ind w:firstLineChars="67" w:firstLine="161"/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本工程推荐的设备及材料品牌为参考范围，投标人所投产品品牌可在上述品牌范围内选择一种，或选择“同档次及以上”品牌（须提供有效的证明材料），并在填报的“报价单”</w:t>
      </w:r>
      <w:r>
        <w:rPr>
          <w:rFonts w:hint="eastAsia"/>
          <w:sz w:val="24"/>
        </w:rPr>
        <w:lastRenderedPageBreak/>
        <w:t>中明确注明所选材料设备品牌；如选择非推荐品牌的，须提供产品性能指标详细材料和证明其产品与参考品牌同档次、具有可比性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且品牌、型号性能相当或高于、服务条款相等或高于、符合甲方实际业务需求同档次优质品牌的说明书。</w:t>
      </w:r>
    </w:p>
    <w:p w:rsidR="00026672" w:rsidRDefault="00026672" w:rsidP="00026672">
      <w:pPr>
        <w:ind w:firstLineChars="67" w:firstLine="161"/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须提供列明所有主要材料和设备的品牌（包括技术参数中未提供品牌的材料和设备）。未列入参考品牌的材料和设备应至少采用市场中档品牌的国标产品。</w:t>
      </w:r>
      <w:bookmarkStart w:id="0" w:name="_GoBack"/>
      <w:bookmarkEnd w:id="0"/>
    </w:p>
    <w:p w:rsidR="00AE2C9C" w:rsidRDefault="00AE2C9C"/>
    <w:sectPr w:rsidR="00AE2C9C" w:rsidSect="00093EB3">
      <w:pgSz w:w="11906" w:h="16838"/>
      <w:pgMar w:top="1134" w:right="1134" w:bottom="1134" w:left="1134" w:header="397" w:footer="397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6672"/>
    <w:rsid w:val="00026672"/>
    <w:rsid w:val="001E35C3"/>
    <w:rsid w:val="00256ED2"/>
    <w:rsid w:val="00257AEA"/>
    <w:rsid w:val="009E6C47"/>
    <w:rsid w:val="00AE2C9C"/>
    <w:rsid w:val="00EC73D4"/>
    <w:rsid w:val="00FB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72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667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266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2023-03-16T04:08:00Z</dcterms:created>
  <dcterms:modified xsi:type="dcterms:W3CDTF">2023-03-17T06:48:00Z</dcterms:modified>
</cp:coreProperties>
</file>